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B6" w:rsidRDefault="00310E9F">
      <w:r>
        <w:rPr>
          <w:noProof/>
        </w:rPr>
        <w:drawing>
          <wp:inline distT="0" distB="0" distL="0" distR="0">
            <wp:extent cx="2337435" cy="786490"/>
            <wp:effectExtent l="0" t="0" r="0" b="1270"/>
            <wp:docPr id="2" name="Picture 2" descr="../../../Desktop/Screen%20Shot%202017-04-18%20at%2014.5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4-18%20at%2014.58.20.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37435" cy="786490"/>
                    </a:xfrm>
                    <a:prstGeom prst="rect">
                      <a:avLst/>
                    </a:prstGeom>
                    <a:noFill/>
                    <a:ln>
                      <a:noFill/>
                    </a:ln>
                  </pic:spPr>
                </pic:pic>
              </a:graphicData>
            </a:graphic>
          </wp:inline>
        </w:drawing>
      </w:r>
    </w:p>
    <w:p w:rsidR="006F09C1" w:rsidRDefault="006F09C1">
      <w:pPr>
        <w:rPr>
          <w:b/>
          <w:sz w:val="20"/>
          <w:szCs w:val="20"/>
          <w:lang w:val="en-GB"/>
        </w:rPr>
      </w:pPr>
    </w:p>
    <w:p w:rsidR="00DE6110" w:rsidRDefault="008372EE" w:rsidP="00DC6741">
      <w:pPr>
        <w:rPr>
          <w:b/>
          <w:sz w:val="20"/>
          <w:szCs w:val="20"/>
          <w:lang w:val="en-GB"/>
        </w:rPr>
      </w:pPr>
      <w:r w:rsidRPr="008372EE">
        <w:rPr>
          <w:b/>
          <w:sz w:val="20"/>
          <w:szCs w:val="20"/>
          <w:lang w:val="en-GB"/>
        </w:rPr>
        <w:t>Modern Business Travel</w:t>
      </w:r>
      <w:r w:rsidR="00327042" w:rsidRPr="008372EE">
        <w:rPr>
          <w:b/>
          <w:sz w:val="20"/>
          <w:szCs w:val="20"/>
          <w:lang w:val="en-GB"/>
        </w:rPr>
        <w:t>ler</w:t>
      </w:r>
      <w:r w:rsidR="00F65A84">
        <w:rPr>
          <w:b/>
          <w:sz w:val="20"/>
          <w:szCs w:val="20"/>
          <w:lang w:val="en-GB"/>
        </w:rPr>
        <w:t>:  m</w:t>
      </w:r>
      <w:r w:rsidR="006F09C1">
        <w:rPr>
          <w:b/>
          <w:sz w:val="20"/>
          <w:szCs w:val="20"/>
          <w:lang w:val="en-GB"/>
        </w:rPr>
        <w:t>ini white paper (20 April 2017)</w:t>
      </w:r>
    </w:p>
    <w:p w:rsidR="00F65A84" w:rsidRPr="008372EE" w:rsidRDefault="00F65A84">
      <w:pPr>
        <w:pBdr>
          <w:bottom w:val="single" w:sz="12" w:space="1" w:color="auto"/>
        </w:pBdr>
        <w:rPr>
          <w:b/>
          <w:sz w:val="20"/>
          <w:szCs w:val="20"/>
          <w:lang w:val="en-GB"/>
        </w:rPr>
      </w:pPr>
    </w:p>
    <w:p w:rsidR="00DE6110" w:rsidRPr="008372EE" w:rsidRDefault="00DE6110">
      <w:pPr>
        <w:rPr>
          <w:lang w:val="en-GB"/>
        </w:rPr>
      </w:pPr>
    </w:p>
    <w:p w:rsidR="00DE6110" w:rsidRPr="008372EE" w:rsidRDefault="008372EE">
      <w:pPr>
        <w:rPr>
          <w:b/>
          <w:sz w:val="40"/>
          <w:szCs w:val="40"/>
          <w:lang w:val="en-GB"/>
        </w:rPr>
      </w:pPr>
      <w:r w:rsidRPr="008372EE">
        <w:rPr>
          <w:b/>
          <w:sz w:val="40"/>
          <w:szCs w:val="40"/>
          <w:lang w:val="en-GB"/>
        </w:rPr>
        <w:t xml:space="preserve">Checking </w:t>
      </w:r>
      <w:r w:rsidR="005D0CEA" w:rsidRPr="008372EE">
        <w:rPr>
          <w:b/>
          <w:sz w:val="40"/>
          <w:szCs w:val="40"/>
          <w:lang w:val="en-GB"/>
        </w:rPr>
        <w:t>in: s</w:t>
      </w:r>
      <w:r w:rsidR="00C65ED4" w:rsidRPr="008372EE">
        <w:rPr>
          <w:b/>
          <w:sz w:val="40"/>
          <w:szCs w:val="40"/>
          <w:lang w:val="en-GB"/>
        </w:rPr>
        <w:t xml:space="preserve">erving the multifaceted </w:t>
      </w:r>
      <w:r w:rsidR="00327042" w:rsidRPr="008372EE">
        <w:rPr>
          <w:b/>
          <w:sz w:val="40"/>
          <w:szCs w:val="40"/>
          <w:lang w:val="en-GB"/>
        </w:rPr>
        <w:t>m</w:t>
      </w:r>
      <w:r w:rsidR="00C65ED4" w:rsidRPr="008372EE">
        <w:rPr>
          <w:b/>
          <w:sz w:val="40"/>
          <w:szCs w:val="40"/>
          <w:lang w:val="en-GB"/>
        </w:rPr>
        <w:t>odern business traveller</w:t>
      </w:r>
    </w:p>
    <w:p w:rsidR="00C65ED4" w:rsidRPr="008372EE" w:rsidRDefault="00C65ED4">
      <w:pPr>
        <w:rPr>
          <w:sz w:val="22"/>
          <w:szCs w:val="22"/>
          <w:lang w:val="en-GB"/>
        </w:rPr>
      </w:pPr>
    </w:p>
    <w:p w:rsidR="008C78CD" w:rsidRPr="008372EE" w:rsidRDefault="00D3099C">
      <w:pPr>
        <w:rPr>
          <w:b/>
          <w:sz w:val="22"/>
          <w:szCs w:val="22"/>
          <w:lang w:val="en-GB"/>
        </w:rPr>
      </w:pPr>
      <w:r w:rsidRPr="008372EE">
        <w:rPr>
          <w:b/>
          <w:sz w:val="22"/>
          <w:szCs w:val="22"/>
          <w:lang w:val="en-GB"/>
        </w:rPr>
        <w:t>In 2016</w:t>
      </w:r>
      <w:r w:rsidR="0090095D" w:rsidRPr="008372EE">
        <w:rPr>
          <w:b/>
          <w:sz w:val="22"/>
          <w:szCs w:val="22"/>
          <w:lang w:val="en-GB"/>
        </w:rPr>
        <w:t>,</w:t>
      </w:r>
      <w:r w:rsidRPr="008372EE">
        <w:rPr>
          <w:b/>
          <w:sz w:val="22"/>
          <w:szCs w:val="22"/>
          <w:lang w:val="en-GB"/>
        </w:rPr>
        <w:t xml:space="preserve"> a research study by ACTE</w:t>
      </w:r>
      <w:r w:rsidR="00327042" w:rsidRPr="008372EE">
        <w:rPr>
          <w:b/>
          <w:sz w:val="22"/>
          <w:szCs w:val="22"/>
          <w:lang w:val="en-GB"/>
        </w:rPr>
        <w:t>, underwritten by</w:t>
      </w:r>
      <w:r w:rsidRPr="008372EE">
        <w:rPr>
          <w:b/>
          <w:sz w:val="22"/>
          <w:szCs w:val="22"/>
          <w:lang w:val="en-GB"/>
        </w:rPr>
        <w:t xml:space="preserve"> American Express Global Business Travel </w:t>
      </w:r>
      <w:r w:rsidR="008C78CD" w:rsidRPr="008372EE">
        <w:rPr>
          <w:b/>
          <w:sz w:val="22"/>
          <w:szCs w:val="22"/>
          <w:lang w:val="en-GB"/>
        </w:rPr>
        <w:t>(GBT)</w:t>
      </w:r>
      <w:r w:rsidR="00327042" w:rsidRPr="008372EE">
        <w:rPr>
          <w:b/>
          <w:sz w:val="22"/>
          <w:szCs w:val="22"/>
          <w:lang w:val="en-GB"/>
        </w:rPr>
        <w:t>,</w:t>
      </w:r>
      <w:r w:rsidR="008C78CD" w:rsidRPr="008372EE">
        <w:rPr>
          <w:b/>
          <w:sz w:val="22"/>
          <w:szCs w:val="22"/>
          <w:lang w:val="en-GB"/>
        </w:rPr>
        <w:t xml:space="preserve"> </w:t>
      </w:r>
      <w:r w:rsidRPr="008372EE">
        <w:rPr>
          <w:b/>
          <w:sz w:val="22"/>
          <w:szCs w:val="22"/>
          <w:lang w:val="en-GB"/>
        </w:rPr>
        <w:t>introduced the modern business traveller</w:t>
      </w:r>
      <w:r w:rsidR="008C78CD" w:rsidRPr="008372EE">
        <w:rPr>
          <w:b/>
          <w:sz w:val="22"/>
          <w:szCs w:val="22"/>
          <w:lang w:val="en-GB"/>
        </w:rPr>
        <w:t>.</w:t>
      </w:r>
    </w:p>
    <w:p w:rsidR="008C78CD" w:rsidRPr="008372EE" w:rsidRDefault="008C78CD">
      <w:pPr>
        <w:rPr>
          <w:sz w:val="22"/>
          <w:szCs w:val="22"/>
          <w:lang w:val="en-GB"/>
        </w:rPr>
      </w:pPr>
    </w:p>
    <w:p w:rsidR="00C65ED4" w:rsidRPr="008372EE" w:rsidRDefault="00D3099C">
      <w:pPr>
        <w:rPr>
          <w:sz w:val="22"/>
          <w:szCs w:val="22"/>
          <w:lang w:val="en-GB"/>
        </w:rPr>
      </w:pPr>
      <w:r w:rsidRPr="008372EE">
        <w:rPr>
          <w:sz w:val="22"/>
          <w:szCs w:val="22"/>
          <w:lang w:val="en-GB"/>
        </w:rPr>
        <w:t>This new br</w:t>
      </w:r>
      <w:r w:rsidR="008C78CD" w:rsidRPr="008372EE">
        <w:rPr>
          <w:sz w:val="22"/>
          <w:szCs w:val="22"/>
          <w:lang w:val="en-GB"/>
        </w:rPr>
        <w:t>eed of corporate travel</w:t>
      </w:r>
      <w:r w:rsidR="00A965FD" w:rsidRPr="008372EE">
        <w:rPr>
          <w:sz w:val="22"/>
          <w:szCs w:val="22"/>
          <w:lang w:val="en-GB"/>
        </w:rPr>
        <w:t>l</w:t>
      </w:r>
      <w:r w:rsidR="008C78CD" w:rsidRPr="008372EE">
        <w:rPr>
          <w:sz w:val="22"/>
          <w:szCs w:val="22"/>
          <w:lang w:val="en-GB"/>
        </w:rPr>
        <w:t>er lives</w:t>
      </w:r>
      <w:r w:rsidRPr="008372EE">
        <w:rPr>
          <w:sz w:val="22"/>
          <w:szCs w:val="22"/>
          <w:lang w:val="en-GB"/>
        </w:rPr>
        <w:t xml:space="preserve"> in a world of multi-channel hyper-connectivity, personali</w:t>
      </w:r>
      <w:r w:rsidR="00327042" w:rsidRPr="008372EE">
        <w:rPr>
          <w:sz w:val="22"/>
          <w:szCs w:val="22"/>
          <w:lang w:val="en-GB"/>
        </w:rPr>
        <w:t>s</w:t>
      </w:r>
      <w:r w:rsidRPr="008372EE">
        <w:rPr>
          <w:sz w:val="22"/>
          <w:szCs w:val="22"/>
          <w:lang w:val="en-GB"/>
        </w:rPr>
        <w:t>ation, customi</w:t>
      </w:r>
      <w:r w:rsidR="00327042" w:rsidRPr="008372EE">
        <w:rPr>
          <w:sz w:val="22"/>
          <w:szCs w:val="22"/>
          <w:lang w:val="en-GB"/>
        </w:rPr>
        <w:t>s</w:t>
      </w:r>
      <w:r w:rsidRPr="008372EE">
        <w:rPr>
          <w:sz w:val="22"/>
          <w:szCs w:val="22"/>
          <w:lang w:val="en-GB"/>
        </w:rPr>
        <w:t>ation and consumeri</w:t>
      </w:r>
      <w:r w:rsidR="00327042" w:rsidRPr="008372EE">
        <w:rPr>
          <w:sz w:val="22"/>
          <w:szCs w:val="22"/>
          <w:lang w:val="en-GB"/>
        </w:rPr>
        <w:t>s</w:t>
      </w:r>
      <w:r w:rsidRPr="008372EE">
        <w:rPr>
          <w:sz w:val="22"/>
          <w:szCs w:val="22"/>
          <w:lang w:val="en-GB"/>
        </w:rPr>
        <w:t>ation.  Concerned about quality of life issues, they w</w:t>
      </w:r>
      <w:r w:rsidR="008C78CD" w:rsidRPr="008372EE">
        <w:rPr>
          <w:sz w:val="22"/>
          <w:szCs w:val="22"/>
          <w:lang w:val="en-GB"/>
        </w:rPr>
        <w:t>ant</w:t>
      </w:r>
      <w:r w:rsidRPr="008372EE">
        <w:rPr>
          <w:sz w:val="22"/>
          <w:szCs w:val="22"/>
          <w:lang w:val="en-GB"/>
        </w:rPr>
        <w:t xml:space="preserve"> to integrate travel into </w:t>
      </w:r>
      <w:r w:rsidR="0090095D" w:rsidRPr="008372EE">
        <w:rPr>
          <w:sz w:val="22"/>
          <w:szCs w:val="22"/>
          <w:lang w:val="en-GB"/>
        </w:rPr>
        <w:t xml:space="preserve">their </w:t>
      </w:r>
      <w:r w:rsidRPr="008372EE">
        <w:rPr>
          <w:sz w:val="22"/>
          <w:szCs w:val="22"/>
          <w:lang w:val="en-GB"/>
        </w:rPr>
        <w:t xml:space="preserve">busy lives.  </w:t>
      </w:r>
      <w:r w:rsidR="0090095D" w:rsidRPr="008372EE">
        <w:rPr>
          <w:sz w:val="22"/>
          <w:szCs w:val="22"/>
          <w:lang w:val="en-GB"/>
        </w:rPr>
        <w:t>T</w:t>
      </w:r>
      <w:r w:rsidRPr="008372EE">
        <w:rPr>
          <w:sz w:val="22"/>
          <w:szCs w:val="22"/>
          <w:lang w:val="en-GB"/>
        </w:rPr>
        <w:t xml:space="preserve">hey </w:t>
      </w:r>
      <w:r w:rsidR="0090095D" w:rsidRPr="008372EE">
        <w:rPr>
          <w:sz w:val="22"/>
          <w:szCs w:val="22"/>
          <w:lang w:val="en-GB"/>
        </w:rPr>
        <w:t xml:space="preserve">are </w:t>
      </w:r>
      <w:r w:rsidRPr="008372EE">
        <w:rPr>
          <w:sz w:val="22"/>
          <w:szCs w:val="22"/>
          <w:lang w:val="en-GB"/>
        </w:rPr>
        <w:t xml:space="preserve">also keenly aware of the risks </w:t>
      </w:r>
      <w:r w:rsidR="0090095D" w:rsidRPr="008372EE">
        <w:rPr>
          <w:sz w:val="22"/>
          <w:szCs w:val="22"/>
          <w:lang w:val="en-GB"/>
        </w:rPr>
        <w:t>associated with</w:t>
      </w:r>
      <w:r w:rsidRPr="008372EE">
        <w:rPr>
          <w:sz w:val="22"/>
          <w:szCs w:val="22"/>
          <w:lang w:val="en-GB"/>
        </w:rPr>
        <w:t xml:space="preserve"> travel in an era of unpreceden</w:t>
      </w:r>
      <w:r w:rsidR="00434B9D" w:rsidRPr="008372EE">
        <w:rPr>
          <w:sz w:val="22"/>
          <w:szCs w:val="22"/>
          <w:lang w:val="en-GB"/>
        </w:rPr>
        <w:t xml:space="preserve">ted geopolitical uncertainty.  </w:t>
      </w:r>
    </w:p>
    <w:p w:rsidR="00D3099C" w:rsidRPr="008372EE" w:rsidRDefault="00D3099C">
      <w:pPr>
        <w:rPr>
          <w:sz w:val="22"/>
          <w:szCs w:val="22"/>
          <w:lang w:val="en-GB"/>
        </w:rPr>
      </w:pPr>
    </w:p>
    <w:p w:rsidR="00DE6110" w:rsidRPr="008372EE" w:rsidRDefault="008C78CD">
      <w:pPr>
        <w:rPr>
          <w:sz w:val="22"/>
          <w:szCs w:val="22"/>
          <w:lang w:val="en-GB"/>
        </w:rPr>
      </w:pPr>
      <w:r w:rsidRPr="008372EE">
        <w:rPr>
          <w:sz w:val="22"/>
          <w:szCs w:val="22"/>
          <w:lang w:val="en-GB"/>
        </w:rPr>
        <w:t xml:space="preserve">In March 2017, ACTE </w:t>
      </w:r>
      <w:r w:rsidR="00A965FD" w:rsidRPr="008372EE">
        <w:rPr>
          <w:sz w:val="22"/>
          <w:szCs w:val="22"/>
          <w:lang w:val="en-GB"/>
        </w:rPr>
        <w:t xml:space="preserve">returned </w:t>
      </w:r>
      <w:r w:rsidRPr="008372EE">
        <w:rPr>
          <w:sz w:val="22"/>
          <w:szCs w:val="22"/>
          <w:lang w:val="en-GB"/>
        </w:rPr>
        <w:t xml:space="preserve">to </w:t>
      </w:r>
      <w:r w:rsidR="00327042" w:rsidRPr="008372EE">
        <w:rPr>
          <w:sz w:val="22"/>
          <w:szCs w:val="22"/>
          <w:lang w:val="en-GB"/>
        </w:rPr>
        <w:t xml:space="preserve">its </w:t>
      </w:r>
      <w:r w:rsidRPr="008372EE">
        <w:rPr>
          <w:sz w:val="22"/>
          <w:szCs w:val="22"/>
          <w:lang w:val="en-GB"/>
        </w:rPr>
        <w:t>global membership of travel buyers to understand how the modern business trav</w:t>
      </w:r>
      <w:r w:rsidR="003527F3" w:rsidRPr="008372EE">
        <w:rPr>
          <w:sz w:val="22"/>
          <w:szCs w:val="22"/>
          <w:lang w:val="en-GB"/>
        </w:rPr>
        <w:t>eller phenomenon had developed in the intervening period.</w:t>
      </w:r>
    </w:p>
    <w:p w:rsidR="008C78CD" w:rsidRPr="008372EE" w:rsidRDefault="008C78CD">
      <w:pPr>
        <w:rPr>
          <w:sz w:val="22"/>
          <w:szCs w:val="22"/>
          <w:lang w:val="en-GB"/>
        </w:rPr>
      </w:pPr>
    </w:p>
    <w:p w:rsidR="00402BBE" w:rsidRPr="008372EE" w:rsidRDefault="00402BBE">
      <w:pPr>
        <w:rPr>
          <w:i/>
          <w:sz w:val="22"/>
          <w:szCs w:val="22"/>
          <w:lang w:val="en-GB"/>
        </w:rPr>
      </w:pPr>
      <w:r w:rsidRPr="008372EE">
        <w:rPr>
          <w:i/>
          <w:sz w:val="22"/>
          <w:szCs w:val="22"/>
          <w:lang w:val="en-GB"/>
        </w:rPr>
        <w:t>This document</w:t>
      </w:r>
      <w:r w:rsidR="00184F0D">
        <w:rPr>
          <w:i/>
          <w:sz w:val="22"/>
          <w:szCs w:val="22"/>
          <w:lang w:val="en-GB"/>
        </w:rPr>
        <w:t xml:space="preserve"> is a companion to the </w:t>
      </w:r>
      <w:r w:rsidR="00A965FD" w:rsidRPr="008372EE">
        <w:rPr>
          <w:i/>
          <w:sz w:val="22"/>
          <w:szCs w:val="22"/>
          <w:lang w:val="en-GB"/>
        </w:rPr>
        <w:t>‘S</w:t>
      </w:r>
      <w:r w:rsidRPr="008372EE">
        <w:rPr>
          <w:i/>
          <w:sz w:val="22"/>
          <w:szCs w:val="22"/>
          <w:lang w:val="en-GB"/>
        </w:rPr>
        <w:t>erving the multifaceted modern business travelle</w:t>
      </w:r>
      <w:r w:rsidR="00A965FD" w:rsidRPr="008372EE">
        <w:rPr>
          <w:i/>
          <w:sz w:val="22"/>
          <w:szCs w:val="22"/>
          <w:lang w:val="en-GB"/>
        </w:rPr>
        <w:t>r’</w:t>
      </w:r>
      <w:r w:rsidRPr="008372EE">
        <w:rPr>
          <w:i/>
          <w:sz w:val="22"/>
          <w:szCs w:val="22"/>
          <w:lang w:val="en-GB"/>
        </w:rPr>
        <w:t xml:space="preserve"> infographic</w:t>
      </w:r>
      <w:r w:rsidR="00184F0D">
        <w:rPr>
          <w:i/>
          <w:sz w:val="22"/>
          <w:szCs w:val="22"/>
          <w:lang w:val="en-GB"/>
        </w:rPr>
        <w:t xml:space="preserve"> and contains </w:t>
      </w:r>
      <w:r w:rsidR="00C83F57">
        <w:rPr>
          <w:i/>
          <w:sz w:val="22"/>
          <w:szCs w:val="22"/>
          <w:lang w:val="en-GB"/>
        </w:rPr>
        <w:t>additional data points and</w:t>
      </w:r>
      <w:r w:rsidRPr="008372EE">
        <w:rPr>
          <w:i/>
          <w:sz w:val="22"/>
          <w:szCs w:val="22"/>
          <w:lang w:val="en-GB"/>
        </w:rPr>
        <w:t xml:space="preserve"> </w:t>
      </w:r>
      <w:r w:rsidR="00184F0D">
        <w:rPr>
          <w:i/>
          <w:sz w:val="22"/>
          <w:szCs w:val="22"/>
          <w:lang w:val="en-GB"/>
        </w:rPr>
        <w:t>context</w:t>
      </w:r>
      <w:r w:rsidRPr="008372EE">
        <w:rPr>
          <w:i/>
          <w:sz w:val="22"/>
          <w:szCs w:val="22"/>
          <w:lang w:val="en-GB"/>
        </w:rPr>
        <w:t>.</w:t>
      </w:r>
      <w:r w:rsidR="008D3680" w:rsidRPr="008372EE">
        <w:rPr>
          <w:i/>
          <w:sz w:val="22"/>
          <w:szCs w:val="22"/>
          <w:lang w:val="en-GB"/>
        </w:rPr>
        <w:t xml:space="preserve">  Direct comparisons between the September 2016 and March 2017 data sets is not always possible</w:t>
      </w:r>
      <w:r w:rsidR="00A67FF9" w:rsidRPr="008372EE">
        <w:rPr>
          <w:i/>
          <w:sz w:val="22"/>
          <w:szCs w:val="22"/>
          <w:lang w:val="en-GB"/>
        </w:rPr>
        <w:t xml:space="preserve"> as some of the later questions differ</w:t>
      </w:r>
      <w:r w:rsidR="00184F0D">
        <w:rPr>
          <w:i/>
          <w:sz w:val="22"/>
          <w:szCs w:val="22"/>
          <w:lang w:val="en-GB"/>
        </w:rPr>
        <w:t>;</w:t>
      </w:r>
      <w:r w:rsidR="008D3680" w:rsidRPr="008372EE">
        <w:rPr>
          <w:i/>
          <w:sz w:val="22"/>
          <w:szCs w:val="22"/>
          <w:lang w:val="en-GB"/>
        </w:rPr>
        <w:t xml:space="preserve"> nonetheless, patterns can be seen and these are noted.</w:t>
      </w:r>
    </w:p>
    <w:p w:rsidR="00402BBE" w:rsidRPr="008372EE" w:rsidRDefault="00402BBE">
      <w:pPr>
        <w:rPr>
          <w:sz w:val="22"/>
          <w:szCs w:val="22"/>
          <w:lang w:val="en-GB"/>
        </w:rPr>
      </w:pPr>
    </w:p>
    <w:p w:rsidR="008C78CD" w:rsidRPr="008372EE" w:rsidRDefault="003527F3">
      <w:pPr>
        <w:rPr>
          <w:b/>
          <w:sz w:val="28"/>
          <w:szCs w:val="28"/>
          <w:lang w:val="en-GB"/>
        </w:rPr>
      </w:pPr>
      <w:r w:rsidRPr="008372EE">
        <w:rPr>
          <w:b/>
          <w:sz w:val="28"/>
          <w:szCs w:val="28"/>
          <w:lang w:val="en-GB"/>
        </w:rPr>
        <w:t>The evolving traveller</w:t>
      </w:r>
      <w:r w:rsidR="003D1B8C" w:rsidRPr="008372EE">
        <w:rPr>
          <w:b/>
          <w:sz w:val="28"/>
          <w:szCs w:val="28"/>
          <w:lang w:val="en-GB"/>
        </w:rPr>
        <w:t>: quality of life remains a core concern</w:t>
      </w:r>
    </w:p>
    <w:p w:rsidR="008C78CD" w:rsidRPr="008372EE" w:rsidRDefault="008C78CD">
      <w:pPr>
        <w:rPr>
          <w:sz w:val="22"/>
          <w:szCs w:val="22"/>
          <w:lang w:val="en-GB"/>
        </w:rPr>
      </w:pPr>
    </w:p>
    <w:p w:rsidR="00E2364E" w:rsidRPr="008372EE" w:rsidRDefault="000D5538">
      <w:pPr>
        <w:rPr>
          <w:sz w:val="22"/>
          <w:szCs w:val="22"/>
          <w:lang w:val="en-GB"/>
        </w:rPr>
      </w:pPr>
      <w:r w:rsidRPr="008372EE">
        <w:rPr>
          <w:sz w:val="22"/>
          <w:szCs w:val="22"/>
          <w:lang w:val="en-GB"/>
        </w:rPr>
        <w:t>Th</w:t>
      </w:r>
      <w:r w:rsidR="00E2364E" w:rsidRPr="008372EE">
        <w:rPr>
          <w:sz w:val="22"/>
          <w:szCs w:val="22"/>
          <w:lang w:val="en-GB"/>
        </w:rPr>
        <w:t xml:space="preserve">e latest study finds the behaviours revealed in the 2016 research are becoming trends.  </w:t>
      </w:r>
      <w:r w:rsidR="008D3680" w:rsidRPr="008372EE">
        <w:rPr>
          <w:sz w:val="22"/>
          <w:szCs w:val="22"/>
          <w:lang w:val="en-GB"/>
        </w:rPr>
        <w:t xml:space="preserve">Six months </w:t>
      </w:r>
      <w:r w:rsidR="0090095D" w:rsidRPr="008372EE">
        <w:rPr>
          <w:sz w:val="22"/>
          <w:szCs w:val="22"/>
          <w:lang w:val="en-GB"/>
        </w:rPr>
        <w:t xml:space="preserve">on, </w:t>
      </w:r>
      <w:r w:rsidR="008D3680" w:rsidRPr="008372EE">
        <w:rPr>
          <w:sz w:val="22"/>
          <w:szCs w:val="22"/>
          <w:lang w:val="en-GB"/>
        </w:rPr>
        <w:t>q</w:t>
      </w:r>
      <w:r w:rsidR="00E2364E" w:rsidRPr="008372EE">
        <w:rPr>
          <w:sz w:val="22"/>
          <w:szCs w:val="22"/>
          <w:lang w:val="en-GB"/>
        </w:rPr>
        <w:t xml:space="preserve">uality of life remains a core concern with today’s </w:t>
      </w:r>
      <w:r w:rsidR="00606783" w:rsidRPr="008372EE">
        <w:rPr>
          <w:sz w:val="22"/>
          <w:szCs w:val="22"/>
          <w:lang w:val="en-GB"/>
        </w:rPr>
        <w:t>travellers, with many buyers</w:t>
      </w:r>
      <w:r w:rsidR="0090095D" w:rsidRPr="008372EE">
        <w:rPr>
          <w:sz w:val="22"/>
          <w:szCs w:val="22"/>
          <w:lang w:val="en-GB"/>
        </w:rPr>
        <w:t xml:space="preserve"> also</w:t>
      </w:r>
      <w:r w:rsidR="00606783" w:rsidRPr="008372EE">
        <w:rPr>
          <w:sz w:val="22"/>
          <w:szCs w:val="22"/>
          <w:lang w:val="en-GB"/>
        </w:rPr>
        <w:t xml:space="preserve"> reporting increased interest in adding leisure to business trips.  Almost a third of buyers saw more traveller enquiries about work-life balance – but, equally, the same proportion saw fewer enquiries or received no enquiries about work-life balance over the same period.</w:t>
      </w:r>
    </w:p>
    <w:p w:rsidR="00670C3D" w:rsidRPr="008372EE" w:rsidRDefault="00670C3D">
      <w:pPr>
        <w:rPr>
          <w:sz w:val="22"/>
          <w:szCs w:val="22"/>
          <w:lang w:val="en-GB"/>
        </w:rPr>
      </w:pPr>
    </w:p>
    <w:tbl>
      <w:tblPr>
        <w:tblStyle w:val="TableGrid"/>
        <w:tblW w:w="0" w:type="auto"/>
        <w:tblLook w:val="04A0"/>
      </w:tblPr>
      <w:tblGrid>
        <w:gridCol w:w="1802"/>
        <w:gridCol w:w="1802"/>
        <w:gridCol w:w="1802"/>
        <w:gridCol w:w="1802"/>
        <w:gridCol w:w="1802"/>
      </w:tblGrid>
      <w:tr w:rsidR="00B517F6" w:rsidRPr="008372EE" w:rsidTr="00F7332C">
        <w:trPr>
          <w:trHeight w:val="339"/>
        </w:trPr>
        <w:tc>
          <w:tcPr>
            <w:tcW w:w="1802" w:type="dxa"/>
            <w:vMerge w:val="restart"/>
          </w:tcPr>
          <w:p w:rsidR="00B517F6" w:rsidRPr="008372EE" w:rsidRDefault="00B517F6">
            <w:pPr>
              <w:rPr>
                <w:sz w:val="18"/>
                <w:szCs w:val="18"/>
                <w:lang w:val="en-GB"/>
              </w:rPr>
            </w:pPr>
          </w:p>
        </w:tc>
        <w:tc>
          <w:tcPr>
            <w:tcW w:w="5406" w:type="dxa"/>
            <w:gridSpan w:val="3"/>
          </w:tcPr>
          <w:p w:rsidR="00B517F6" w:rsidRPr="008372EE" w:rsidRDefault="00B517F6" w:rsidP="0017319B">
            <w:pPr>
              <w:jc w:val="center"/>
              <w:rPr>
                <w:sz w:val="18"/>
                <w:szCs w:val="18"/>
                <w:lang w:val="en-GB"/>
              </w:rPr>
            </w:pPr>
            <w:r w:rsidRPr="008372EE">
              <w:rPr>
                <w:b/>
                <w:sz w:val="18"/>
                <w:szCs w:val="18"/>
                <w:lang w:val="en-GB"/>
              </w:rPr>
              <w:t>March 2017</w:t>
            </w:r>
          </w:p>
        </w:tc>
        <w:tc>
          <w:tcPr>
            <w:tcW w:w="1802" w:type="dxa"/>
          </w:tcPr>
          <w:p w:rsidR="00B517F6" w:rsidRPr="008372EE" w:rsidRDefault="00B517F6" w:rsidP="0017319B">
            <w:pPr>
              <w:jc w:val="center"/>
              <w:rPr>
                <w:color w:val="808080" w:themeColor="background1" w:themeShade="80"/>
                <w:sz w:val="18"/>
                <w:szCs w:val="18"/>
                <w:lang w:val="en-GB"/>
              </w:rPr>
            </w:pPr>
            <w:r w:rsidRPr="008372EE">
              <w:rPr>
                <w:color w:val="808080" w:themeColor="background1" w:themeShade="80"/>
                <w:sz w:val="18"/>
                <w:szCs w:val="18"/>
                <w:lang w:val="en-GB"/>
              </w:rPr>
              <w:t>Sept 2016</w:t>
            </w:r>
          </w:p>
        </w:tc>
      </w:tr>
      <w:tr w:rsidR="0017319B" w:rsidRPr="008372EE" w:rsidTr="0017319B">
        <w:trPr>
          <w:trHeight w:val="269"/>
        </w:trPr>
        <w:tc>
          <w:tcPr>
            <w:tcW w:w="1802" w:type="dxa"/>
            <w:vMerge/>
          </w:tcPr>
          <w:p w:rsidR="0017319B" w:rsidRPr="008372EE" w:rsidRDefault="0017319B">
            <w:pPr>
              <w:rPr>
                <w:sz w:val="18"/>
                <w:szCs w:val="18"/>
                <w:lang w:val="en-GB"/>
              </w:rPr>
            </w:pPr>
          </w:p>
        </w:tc>
        <w:tc>
          <w:tcPr>
            <w:tcW w:w="1802" w:type="dxa"/>
          </w:tcPr>
          <w:p w:rsidR="0017319B" w:rsidRPr="008372EE" w:rsidRDefault="0017319B" w:rsidP="00D00957">
            <w:pPr>
              <w:rPr>
                <w:b/>
                <w:sz w:val="18"/>
                <w:szCs w:val="18"/>
                <w:lang w:val="en-GB"/>
              </w:rPr>
            </w:pPr>
            <w:r w:rsidRPr="008372EE">
              <w:rPr>
                <w:b/>
                <w:sz w:val="18"/>
                <w:szCs w:val="18"/>
                <w:lang w:val="en-GB"/>
              </w:rPr>
              <w:t xml:space="preserve">Increased </w:t>
            </w:r>
            <w:r w:rsidR="002C6A8D" w:rsidRPr="008372EE">
              <w:rPr>
                <w:b/>
                <w:sz w:val="18"/>
                <w:szCs w:val="18"/>
                <w:lang w:val="en-GB"/>
              </w:rPr>
              <w:t>number of enquiries</w:t>
            </w:r>
            <w:r w:rsidRPr="008372EE">
              <w:rPr>
                <w:b/>
                <w:sz w:val="18"/>
                <w:szCs w:val="18"/>
                <w:lang w:val="en-GB"/>
              </w:rPr>
              <w:t xml:space="preserve"> </w:t>
            </w:r>
            <w:r w:rsidR="00C35FBA" w:rsidRPr="008372EE">
              <w:rPr>
                <w:b/>
                <w:sz w:val="18"/>
                <w:szCs w:val="18"/>
                <w:lang w:val="en-GB"/>
              </w:rPr>
              <w:t>(in previous 3 months)</w:t>
            </w:r>
          </w:p>
        </w:tc>
        <w:tc>
          <w:tcPr>
            <w:tcW w:w="1802" w:type="dxa"/>
          </w:tcPr>
          <w:p w:rsidR="0017319B" w:rsidRPr="008372EE" w:rsidRDefault="0017319B">
            <w:pPr>
              <w:rPr>
                <w:b/>
                <w:sz w:val="18"/>
                <w:szCs w:val="18"/>
                <w:lang w:val="en-GB"/>
              </w:rPr>
            </w:pPr>
            <w:r w:rsidRPr="008372EE">
              <w:rPr>
                <w:b/>
                <w:sz w:val="18"/>
                <w:szCs w:val="18"/>
                <w:lang w:val="en-GB"/>
              </w:rPr>
              <w:t xml:space="preserve">Stayed same </w:t>
            </w:r>
          </w:p>
        </w:tc>
        <w:tc>
          <w:tcPr>
            <w:tcW w:w="1802" w:type="dxa"/>
          </w:tcPr>
          <w:p w:rsidR="0017319B" w:rsidRPr="008372EE" w:rsidRDefault="00D348DB" w:rsidP="00D00957">
            <w:pPr>
              <w:rPr>
                <w:b/>
                <w:sz w:val="18"/>
                <w:szCs w:val="18"/>
                <w:lang w:val="en-GB"/>
              </w:rPr>
            </w:pPr>
            <w:r w:rsidRPr="008372EE">
              <w:rPr>
                <w:b/>
                <w:sz w:val="18"/>
                <w:szCs w:val="18"/>
                <w:lang w:val="en-GB"/>
              </w:rPr>
              <w:t>Decreased enquiries / no enquiries</w:t>
            </w:r>
          </w:p>
        </w:tc>
        <w:tc>
          <w:tcPr>
            <w:tcW w:w="1802" w:type="dxa"/>
          </w:tcPr>
          <w:p w:rsidR="0017319B" w:rsidRPr="008372EE" w:rsidRDefault="00D348DB">
            <w:pPr>
              <w:rPr>
                <w:color w:val="808080" w:themeColor="background1" w:themeShade="80"/>
                <w:sz w:val="18"/>
                <w:szCs w:val="18"/>
                <w:lang w:val="en-GB"/>
              </w:rPr>
            </w:pPr>
            <w:r w:rsidRPr="008372EE">
              <w:rPr>
                <w:color w:val="808080" w:themeColor="background1" w:themeShade="80"/>
                <w:sz w:val="18"/>
                <w:szCs w:val="18"/>
                <w:lang w:val="en-GB"/>
              </w:rPr>
              <w:t>Increased interest</w:t>
            </w:r>
          </w:p>
        </w:tc>
      </w:tr>
      <w:tr w:rsidR="00D348DB" w:rsidRPr="008372EE" w:rsidTr="00E2364E">
        <w:tc>
          <w:tcPr>
            <w:tcW w:w="1802" w:type="dxa"/>
          </w:tcPr>
          <w:p w:rsidR="00D348DB" w:rsidRPr="008372EE" w:rsidRDefault="00D348DB">
            <w:pPr>
              <w:rPr>
                <w:b/>
                <w:sz w:val="18"/>
                <w:szCs w:val="18"/>
                <w:lang w:val="en-GB"/>
              </w:rPr>
            </w:pPr>
            <w:r w:rsidRPr="008372EE">
              <w:rPr>
                <w:b/>
                <w:sz w:val="18"/>
                <w:szCs w:val="18"/>
                <w:lang w:val="en-GB"/>
              </w:rPr>
              <w:t>Add leisure to a business trip</w:t>
            </w:r>
          </w:p>
        </w:tc>
        <w:tc>
          <w:tcPr>
            <w:tcW w:w="1802" w:type="dxa"/>
          </w:tcPr>
          <w:p w:rsidR="00D348DB" w:rsidRPr="008372EE" w:rsidRDefault="00D348DB" w:rsidP="0017319B">
            <w:pPr>
              <w:jc w:val="center"/>
              <w:rPr>
                <w:b/>
                <w:sz w:val="18"/>
                <w:szCs w:val="18"/>
                <w:lang w:val="en-GB"/>
              </w:rPr>
            </w:pPr>
            <w:r w:rsidRPr="008372EE">
              <w:rPr>
                <w:b/>
                <w:sz w:val="18"/>
                <w:szCs w:val="18"/>
                <w:lang w:val="en-GB"/>
              </w:rPr>
              <w:t>43%</w:t>
            </w:r>
          </w:p>
        </w:tc>
        <w:tc>
          <w:tcPr>
            <w:tcW w:w="1802" w:type="dxa"/>
          </w:tcPr>
          <w:p w:rsidR="00D348DB" w:rsidRPr="008372EE" w:rsidRDefault="00D348DB" w:rsidP="0017319B">
            <w:pPr>
              <w:jc w:val="center"/>
              <w:rPr>
                <w:b/>
                <w:sz w:val="18"/>
                <w:szCs w:val="18"/>
                <w:lang w:val="en-GB"/>
              </w:rPr>
            </w:pPr>
            <w:r w:rsidRPr="008372EE">
              <w:rPr>
                <w:b/>
                <w:sz w:val="18"/>
                <w:szCs w:val="18"/>
                <w:lang w:val="en-GB"/>
              </w:rPr>
              <w:t>46%</w:t>
            </w:r>
          </w:p>
        </w:tc>
        <w:tc>
          <w:tcPr>
            <w:tcW w:w="1802" w:type="dxa"/>
          </w:tcPr>
          <w:p w:rsidR="00D348DB" w:rsidRPr="008372EE" w:rsidRDefault="002C6A8D" w:rsidP="0017319B">
            <w:pPr>
              <w:jc w:val="center"/>
              <w:rPr>
                <w:b/>
                <w:sz w:val="18"/>
                <w:szCs w:val="18"/>
                <w:lang w:val="en-GB"/>
              </w:rPr>
            </w:pPr>
            <w:r w:rsidRPr="008372EE">
              <w:rPr>
                <w:b/>
                <w:sz w:val="18"/>
                <w:szCs w:val="18"/>
                <w:lang w:val="en-GB"/>
              </w:rPr>
              <w:t>11%</w:t>
            </w:r>
          </w:p>
        </w:tc>
        <w:tc>
          <w:tcPr>
            <w:tcW w:w="1802" w:type="dxa"/>
          </w:tcPr>
          <w:p w:rsidR="00D348DB" w:rsidRPr="008372EE" w:rsidRDefault="00D348DB" w:rsidP="0017319B">
            <w:pPr>
              <w:jc w:val="center"/>
              <w:rPr>
                <w:color w:val="808080" w:themeColor="background1" w:themeShade="80"/>
                <w:sz w:val="18"/>
                <w:szCs w:val="18"/>
                <w:lang w:val="en-GB"/>
              </w:rPr>
            </w:pPr>
            <w:r w:rsidRPr="008372EE">
              <w:rPr>
                <w:color w:val="808080" w:themeColor="background1" w:themeShade="80"/>
                <w:sz w:val="18"/>
                <w:szCs w:val="18"/>
                <w:lang w:val="en-GB"/>
              </w:rPr>
              <w:t>42%</w:t>
            </w:r>
          </w:p>
        </w:tc>
      </w:tr>
      <w:tr w:rsidR="00D348DB" w:rsidRPr="008372EE" w:rsidTr="0017319B">
        <w:trPr>
          <w:trHeight w:val="283"/>
        </w:trPr>
        <w:tc>
          <w:tcPr>
            <w:tcW w:w="1802" w:type="dxa"/>
          </w:tcPr>
          <w:p w:rsidR="00D348DB" w:rsidRPr="008372EE" w:rsidRDefault="00D348DB">
            <w:pPr>
              <w:rPr>
                <w:b/>
                <w:sz w:val="18"/>
                <w:szCs w:val="18"/>
                <w:lang w:val="en-GB"/>
              </w:rPr>
            </w:pPr>
            <w:r w:rsidRPr="008372EE">
              <w:rPr>
                <w:b/>
                <w:sz w:val="18"/>
                <w:szCs w:val="18"/>
                <w:lang w:val="en-GB"/>
              </w:rPr>
              <w:t>Work-life balance</w:t>
            </w:r>
          </w:p>
        </w:tc>
        <w:tc>
          <w:tcPr>
            <w:tcW w:w="1802" w:type="dxa"/>
          </w:tcPr>
          <w:p w:rsidR="00D348DB" w:rsidRPr="008372EE" w:rsidRDefault="00D348DB" w:rsidP="0017319B">
            <w:pPr>
              <w:jc w:val="center"/>
              <w:rPr>
                <w:b/>
                <w:sz w:val="18"/>
                <w:szCs w:val="18"/>
                <w:lang w:val="en-GB"/>
              </w:rPr>
            </w:pPr>
            <w:r w:rsidRPr="008372EE">
              <w:rPr>
                <w:b/>
                <w:sz w:val="18"/>
                <w:szCs w:val="18"/>
                <w:lang w:val="en-GB"/>
              </w:rPr>
              <w:t>31%</w:t>
            </w:r>
          </w:p>
          <w:p w:rsidR="00B517F6" w:rsidRPr="008372EE" w:rsidRDefault="00B517F6" w:rsidP="0017319B">
            <w:pPr>
              <w:jc w:val="center"/>
              <w:rPr>
                <w:b/>
                <w:sz w:val="18"/>
                <w:szCs w:val="18"/>
                <w:lang w:val="en-GB"/>
              </w:rPr>
            </w:pPr>
          </w:p>
        </w:tc>
        <w:tc>
          <w:tcPr>
            <w:tcW w:w="1802" w:type="dxa"/>
          </w:tcPr>
          <w:p w:rsidR="00D348DB" w:rsidRPr="008372EE" w:rsidRDefault="00D348DB" w:rsidP="0017319B">
            <w:pPr>
              <w:jc w:val="center"/>
              <w:rPr>
                <w:b/>
                <w:sz w:val="18"/>
                <w:szCs w:val="18"/>
                <w:lang w:val="en-GB"/>
              </w:rPr>
            </w:pPr>
            <w:r w:rsidRPr="008372EE">
              <w:rPr>
                <w:b/>
                <w:sz w:val="18"/>
                <w:szCs w:val="18"/>
                <w:lang w:val="en-GB"/>
              </w:rPr>
              <w:t>39%</w:t>
            </w:r>
          </w:p>
        </w:tc>
        <w:tc>
          <w:tcPr>
            <w:tcW w:w="1802" w:type="dxa"/>
          </w:tcPr>
          <w:p w:rsidR="00D348DB" w:rsidRPr="008372EE" w:rsidRDefault="002C6A8D" w:rsidP="0017319B">
            <w:pPr>
              <w:jc w:val="center"/>
              <w:rPr>
                <w:b/>
                <w:sz w:val="18"/>
                <w:szCs w:val="18"/>
                <w:lang w:val="en-GB"/>
              </w:rPr>
            </w:pPr>
            <w:r w:rsidRPr="008372EE">
              <w:rPr>
                <w:b/>
                <w:sz w:val="18"/>
                <w:szCs w:val="18"/>
                <w:lang w:val="en-GB"/>
              </w:rPr>
              <w:t>31%</w:t>
            </w:r>
          </w:p>
        </w:tc>
        <w:tc>
          <w:tcPr>
            <w:tcW w:w="1802" w:type="dxa"/>
          </w:tcPr>
          <w:p w:rsidR="00D348DB" w:rsidRPr="008372EE" w:rsidRDefault="00D348DB" w:rsidP="0017319B">
            <w:pPr>
              <w:jc w:val="center"/>
              <w:rPr>
                <w:color w:val="808080" w:themeColor="background1" w:themeShade="80"/>
                <w:sz w:val="18"/>
                <w:szCs w:val="18"/>
                <w:lang w:val="en-GB"/>
              </w:rPr>
            </w:pPr>
            <w:r w:rsidRPr="008372EE">
              <w:rPr>
                <w:color w:val="808080" w:themeColor="background1" w:themeShade="80"/>
                <w:sz w:val="18"/>
                <w:szCs w:val="18"/>
                <w:lang w:val="en-GB"/>
              </w:rPr>
              <w:t>48%</w:t>
            </w:r>
          </w:p>
        </w:tc>
      </w:tr>
      <w:tr w:rsidR="00D348DB" w:rsidRPr="008372EE" w:rsidTr="00E2364E">
        <w:tc>
          <w:tcPr>
            <w:tcW w:w="1802" w:type="dxa"/>
          </w:tcPr>
          <w:p w:rsidR="00D348DB" w:rsidRPr="008372EE" w:rsidRDefault="00D348DB">
            <w:pPr>
              <w:rPr>
                <w:b/>
                <w:sz w:val="18"/>
                <w:szCs w:val="18"/>
                <w:lang w:val="en-GB"/>
              </w:rPr>
            </w:pPr>
            <w:r w:rsidRPr="008372EE">
              <w:rPr>
                <w:b/>
                <w:sz w:val="18"/>
                <w:szCs w:val="18"/>
                <w:lang w:val="en-GB"/>
              </w:rPr>
              <w:t>Take a family member</w:t>
            </w:r>
          </w:p>
        </w:tc>
        <w:tc>
          <w:tcPr>
            <w:tcW w:w="1802" w:type="dxa"/>
          </w:tcPr>
          <w:p w:rsidR="00D348DB" w:rsidRPr="008372EE" w:rsidRDefault="00D348DB" w:rsidP="0017319B">
            <w:pPr>
              <w:jc w:val="center"/>
              <w:rPr>
                <w:b/>
                <w:sz w:val="18"/>
                <w:szCs w:val="18"/>
                <w:lang w:val="en-GB"/>
              </w:rPr>
            </w:pPr>
            <w:r w:rsidRPr="008372EE">
              <w:rPr>
                <w:b/>
                <w:sz w:val="18"/>
                <w:szCs w:val="18"/>
                <w:lang w:val="en-GB"/>
              </w:rPr>
              <w:t>19%</w:t>
            </w:r>
          </w:p>
        </w:tc>
        <w:tc>
          <w:tcPr>
            <w:tcW w:w="1802" w:type="dxa"/>
          </w:tcPr>
          <w:p w:rsidR="00D348DB" w:rsidRPr="008372EE" w:rsidRDefault="00D348DB" w:rsidP="0017319B">
            <w:pPr>
              <w:jc w:val="center"/>
              <w:rPr>
                <w:b/>
                <w:sz w:val="18"/>
                <w:szCs w:val="18"/>
                <w:lang w:val="en-GB"/>
              </w:rPr>
            </w:pPr>
            <w:r w:rsidRPr="008372EE">
              <w:rPr>
                <w:b/>
                <w:sz w:val="18"/>
                <w:szCs w:val="18"/>
                <w:lang w:val="en-GB"/>
              </w:rPr>
              <w:t>61%</w:t>
            </w:r>
          </w:p>
        </w:tc>
        <w:tc>
          <w:tcPr>
            <w:tcW w:w="1802" w:type="dxa"/>
          </w:tcPr>
          <w:p w:rsidR="00D348DB" w:rsidRPr="008372EE" w:rsidRDefault="002C6A8D" w:rsidP="0017319B">
            <w:pPr>
              <w:jc w:val="center"/>
              <w:rPr>
                <w:b/>
                <w:sz w:val="18"/>
                <w:szCs w:val="18"/>
                <w:lang w:val="en-GB"/>
              </w:rPr>
            </w:pPr>
            <w:r w:rsidRPr="008372EE">
              <w:rPr>
                <w:b/>
                <w:sz w:val="18"/>
                <w:szCs w:val="18"/>
                <w:lang w:val="en-GB"/>
              </w:rPr>
              <w:t>21%</w:t>
            </w:r>
          </w:p>
        </w:tc>
        <w:tc>
          <w:tcPr>
            <w:tcW w:w="1802" w:type="dxa"/>
          </w:tcPr>
          <w:p w:rsidR="00D348DB" w:rsidRPr="008372EE" w:rsidRDefault="00D348DB" w:rsidP="0017319B">
            <w:pPr>
              <w:jc w:val="center"/>
              <w:rPr>
                <w:color w:val="808080" w:themeColor="background1" w:themeShade="80"/>
                <w:sz w:val="18"/>
                <w:szCs w:val="18"/>
                <w:lang w:val="en-GB"/>
              </w:rPr>
            </w:pPr>
            <w:r w:rsidRPr="008372EE">
              <w:rPr>
                <w:color w:val="808080" w:themeColor="background1" w:themeShade="80"/>
                <w:sz w:val="18"/>
                <w:szCs w:val="18"/>
                <w:lang w:val="en-GB"/>
              </w:rPr>
              <w:t>28%</w:t>
            </w:r>
          </w:p>
        </w:tc>
      </w:tr>
      <w:tr w:rsidR="00D348DB" w:rsidRPr="008372EE" w:rsidTr="00E2364E">
        <w:tc>
          <w:tcPr>
            <w:tcW w:w="1802" w:type="dxa"/>
          </w:tcPr>
          <w:p w:rsidR="00D348DB" w:rsidRPr="008372EE" w:rsidRDefault="00D348DB">
            <w:pPr>
              <w:rPr>
                <w:b/>
                <w:sz w:val="18"/>
                <w:szCs w:val="18"/>
                <w:lang w:val="en-GB"/>
              </w:rPr>
            </w:pPr>
            <w:r w:rsidRPr="008372EE">
              <w:rPr>
                <w:b/>
                <w:sz w:val="18"/>
                <w:szCs w:val="18"/>
                <w:lang w:val="en-GB"/>
              </w:rPr>
              <w:t xml:space="preserve">Flexibility to explore </w:t>
            </w:r>
          </w:p>
        </w:tc>
        <w:tc>
          <w:tcPr>
            <w:tcW w:w="1802" w:type="dxa"/>
          </w:tcPr>
          <w:p w:rsidR="00D348DB" w:rsidRPr="008372EE" w:rsidRDefault="00D348DB" w:rsidP="0017319B">
            <w:pPr>
              <w:jc w:val="center"/>
              <w:rPr>
                <w:b/>
                <w:sz w:val="18"/>
                <w:szCs w:val="18"/>
                <w:lang w:val="en-GB"/>
              </w:rPr>
            </w:pPr>
            <w:r w:rsidRPr="008372EE">
              <w:rPr>
                <w:b/>
                <w:sz w:val="18"/>
                <w:szCs w:val="18"/>
                <w:lang w:val="en-GB"/>
              </w:rPr>
              <w:t>20%</w:t>
            </w:r>
          </w:p>
        </w:tc>
        <w:tc>
          <w:tcPr>
            <w:tcW w:w="1802" w:type="dxa"/>
          </w:tcPr>
          <w:p w:rsidR="00D348DB" w:rsidRPr="008372EE" w:rsidRDefault="00D348DB" w:rsidP="0017319B">
            <w:pPr>
              <w:jc w:val="center"/>
              <w:rPr>
                <w:b/>
                <w:sz w:val="18"/>
                <w:szCs w:val="18"/>
                <w:lang w:val="en-GB"/>
              </w:rPr>
            </w:pPr>
            <w:r w:rsidRPr="008372EE">
              <w:rPr>
                <w:b/>
                <w:sz w:val="18"/>
                <w:szCs w:val="18"/>
                <w:lang w:val="en-GB"/>
              </w:rPr>
              <w:t>52%</w:t>
            </w:r>
          </w:p>
        </w:tc>
        <w:tc>
          <w:tcPr>
            <w:tcW w:w="1802" w:type="dxa"/>
          </w:tcPr>
          <w:p w:rsidR="00D348DB" w:rsidRPr="008372EE" w:rsidRDefault="002C6A8D" w:rsidP="0017319B">
            <w:pPr>
              <w:jc w:val="center"/>
              <w:rPr>
                <w:b/>
                <w:sz w:val="18"/>
                <w:szCs w:val="18"/>
                <w:lang w:val="en-GB"/>
              </w:rPr>
            </w:pPr>
            <w:r w:rsidRPr="008372EE">
              <w:rPr>
                <w:b/>
                <w:sz w:val="18"/>
                <w:szCs w:val="18"/>
                <w:lang w:val="en-GB"/>
              </w:rPr>
              <w:t>28%</w:t>
            </w:r>
          </w:p>
          <w:p w:rsidR="00310E9F" w:rsidRPr="008372EE" w:rsidRDefault="00310E9F" w:rsidP="0017319B">
            <w:pPr>
              <w:jc w:val="center"/>
              <w:rPr>
                <w:b/>
                <w:sz w:val="18"/>
                <w:szCs w:val="18"/>
                <w:lang w:val="en-GB"/>
              </w:rPr>
            </w:pPr>
          </w:p>
        </w:tc>
        <w:tc>
          <w:tcPr>
            <w:tcW w:w="1802" w:type="dxa"/>
          </w:tcPr>
          <w:p w:rsidR="00D348DB" w:rsidRPr="008372EE" w:rsidRDefault="00D348DB" w:rsidP="0017319B">
            <w:pPr>
              <w:jc w:val="center"/>
              <w:rPr>
                <w:color w:val="808080" w:themeColor="background1" w:themeShade="80"/>
                <w:sz w:val="18"/>
                <w:szCs w:val="18"/>
                <w:lang w:val="en-GB"/>
              </w:rPr>
            </w:pPr>
            <w:r w:rsidRPr="008372EE">
              <w:rPr>
                <w:color w:val="808080" w:themeColor="background1" w:themeShade="80"/>
                <w:sz w:val="18"/>
                <w:szCs w:val="18"/>
                <w:lang w:val="en-GB"/>
              </w:rPr>
              <w:t>n/a</w:t>
            </w:r>
          </w:p>
        </w:tc>
      </w:tr>
    </w:tbl>
    <w:p w:rsidR="00670C3D" w:rsidRPr="008372EE" w:rsidRDefault="00670C3D">
      <w:pPr>
        <w:rPr>
          <w:b/>
          <w:sz w:val="8"/>
          <w:szCs w:val="8"/>
          <w:lang w:val="en-GB"/>
        </w:rPr>
      </w:pPr>
    </w:p>
    <w:p w:rsidR="00E2364E" w:rsidRPr="008372EE" w:rsidRDefault="00670C3D" w:rsidP="00F12DF4">
      <w:pPr>
        <w:ind w:firstLine="720"/>
        <w:rPr>
          <w:b/>
          <w:sz w:val="18"/>
          <w:szCs w:val="18"/>
          <w:lang w:val="en-GB"/>
        </w:rPr>
      </w:pPr>
      <w:r w:rsidRPr="008372EE">
        <w:rPr>
          <w:b/>
          <w:sz w:val="18"/>
          <w:szCs w:val="18"/>
          <w:lang w:val="en-GB"/>
        </w:rPr>
        <w:t>The evolution of traveller enquirie</w:t>
      </w:r>
      <w:r w:rsidR="00B40238" w:rsidRPr="008372EE">
        <w:rPr>
          <w:b/>
          <w:sz w:val="18"/>
          <w:szCs w:val="18"/>
          <w:lang w:val="en-GB"/>
        </w:rPr>
        <w:t>s</w:t>
      </w:r>
      <w:r w:rsidR="00F12DF4" w:rsidRPr="008372EE">
        <w:rPr>
          <w:b/>
          <w:sz w:val="18"/>
          <w:szCs w:val="18"/>
          <w:lang w:val="en-GB"/>
        </w:rPr>
        <w:t xml:space="preserve"> about quality of life issues</w:t>
      </w:r>
    </w:p>
    <w:p w:rsidR="00B517F6" w:rsidRPr="008372EE" w:rsidRDefault="00B517F6">
      <w:pPr>
        <w:rPr>
          <w:b/>
          <w:lang w:val="en-GB"/>
        </w:rPr>
      </w:pPr>
    </w:p>
    <w:p w:rsidR="00670C3D" w:rsidRPr="008372EE" w:rsidRDefault="00670C3D">
      <w:pPr>
        <w:rPr>
          <w:b/>
          <w:lang w:val="en-GB"/>
        </w:rPr>
      </w:pPr>
    </w:p>
    <w:p w:rsidR="003D1B8C" w:rsidRPr="008372EE" w:rsidRDefault="00245E35">
      <w:pPr>
        <w:rPr>
          <w:b/>
          <w:sz w:val="22"/>
          <w:szCs w:val="22"/>
          <w:lang w:val="en-GB"/>
        </w:rPr>
      </w:pPr>
      <w:r w:rsidRPr="008372EE">
        <w:rPr>
          <w:b/>
          <w:sz w:val="22"/>
          <w:szCs w:val="22"/>
          <w:lang w:val="en-GB"/>
        </w:rPr>
        <w:t>Security an issue of growing travel</w:t>
      </w:r>
      <w:r w:rsidR="00310E9F" w:rsidRPr="008372EE">
        <w:rPr>
          <w:b/>
          <w:sz w:val="22"/>
          <w:szCs w:val="22"/>
          <w:lang w:val="en-GB"/>
        </w:rPr>
        <w:t>l</w:t>
      </w:r>
      <w:r w:rsidRPr="008372EE">
        <w:rPr>
          <w:b/>
          <w:sz w:val="22"/>
          <w:szCs w:val="22"/>
          <w:lang w:val="en-GB"/>
        </w:rPr>
        <w:t>er concern</w:t>
      </w:r>
    </w:p>
    <w:p w:rsidR="003D1B8C" w:rsidRPr="008372EE" w:rsidRDefault="003D1B8C">
      <w:pPr>
        <w:rPr>
          <w:sz w:val="22"/>
          <w:szCs w:val="22"/>
          <w:lang w:val="en-GB"/>
        </w:rPr>
      </w:pPr>
    </w:p>
    <w:p w:rsidR="008C78CD" w:rsidRPr="008372EE" w:rsidRDefault="007D01BD">
      <w:pPr>
        <w:rPr>
          <w:sz w:val="22"/>
          <w:szCs w:val="22"/>
          <w:lang w:val="en-GB"/>
        </w:rPr>
      </w:pPr>
      <w:r>
        <w:rPr>
          <w:sz w:val="22"/>
          <w:szCs w:val="22"/>
          <w:lang w:val="en-GB"/>
        </w:rPr>
        <w:t>T</w:t>
      </w:r>
      <w:r w:rsidR="006463B6" w:rsidRPr="008372EE">
        <w:rPr>
          <w:sz w:val="22"/>
          <w:szCs w:val="22"/>
          <w:lang w:val="en-GB"/>
        </w:rPr>
        <w:t>raveller concerns about security, very prominent in the September 2016 poll, remain a live issue.</w:t>
      </w:r>
      <w:r w:rsidR="00BF7CBF" w:rsidRPr="008372EE">
        <w:rPr>
          <w:sz w:val="22"/>
          <w:szCs w:val="22"/>
          <w:lang w:val="en-GB"/>
        </w:rPr>
        <w:t xml:space="preserve">  Travel to and from the USA – a new question that examined travel</w:t>
      </w:r>
      <w:r>
        <w:rPr>
          <w:sz w:val="22"/>
          <w:szCs w:val="22"/>
          <w:lang w:val="en-GB"/>
        </w:rPr>
        <w:t>l</w:t>
      </w:r>
      <w:r w:rsidR="00BF7CBF" w:rsidRPr="008372EE">
        <w:rPr>
          <w:sz w:val="22"/>
          <w:szCs w:val="22"/>
          <w:lang w:val="en-GB"/>
        </w:rPr>
        <w:t>er anxieties about visa and immigration issues – generated increased enquiries in 54</w:t>
      </w:r>
      <w:r w:rsidR="009D0841" w:rsidRPr="008372EE">
        <w:rPr>
          <w:sz w:val="22"/>
          <w:szCs w:val="22"/>
          <w:lang w:val="en-GB"/>
        </w:rPr>
        <w:t xml:space="preserve"> per cent</w:t>
      </w:r>
      <w:r w:rsidR="00BF7CBF" w:rsidRPr="008372EE">
        <w:rPr>
          <w:sz w:val="22"/>
          <w:szCs w:val="22"/>
          <w:lang w:val="en-GB"/>
        </w:rPr>
        <w:t xml:space="preserve"> of corporations.</w:t>
      </w:r>
    </w:p>
    <w:p w:rsidR="006463B6" w:rsidRPr="008372EE" w:rsidRDefault="006463B6">
      <w:pPr>
        <w:rPr>
          <w:sz w:val="22"/>
          <w:szCs w:val="22"/>
          <w:lang w:val="en-GB"/>
        </w:rPr>
      </w:pPr>
    </w:p>
    <w:tbl>
      <w:tblPr>
        <w:tblStyle w:val="TableGrid"/>
        <w:tblW w:w="0" w:type="auto"/>
        <w:tblLook w:val="04A0"/>
      </w:tblPr>
      <w:tblGrid>
        <w:gridCol w:w="2252"/>
        <w:gridCol w:w="2252"/>
        <w:gridCol w:w="2253"/>
        <w:gridCol w:w="2253"/>
      </w:tblGrid>
      <w:tr w:rsidR="00C35FBA" w:rsidRPr="008372EE" w:rsidTr="00C35FBA">
        <w:trPr>
          <w:trHeight w:val="269"/>
        </w:trPr>
        <w:tc>
          <w:tcPr>
            <w:tcW w:w="2252" w:type="dxa"/>
          </w:tcPr>
          <w:p w:rsidR="00C35FBA" w:rsidRPr="008372EE" w:rsidRDefault="00C35FBA">
            <w:pPr>
              <w:rPr>
                <w:sz w:val="18"/>
                <w:szCs w:val="18"/>
                <w:lang w:val="en-GB"/>
              </w:rPr>
            </w:pPr>
          </w:p>
        </w:tc>
        <w:tc>
          <w:tcPr>
            <w:tcW w:w="2252" w:type="dxa"/>
          </w:tcPr>
          <w:p w:rsidR="00C35FBA" w:rsidRPr="008372EE" w:rsidRDefault="00C35FBA">
            <w:pPr>
              <w:rPr>
                <w:b/>
                <w:sz w:val="18"/>
                <w:szCs w:val="18"/>
                <w:lang w:val="en-GB"/>
              </w:rPr>
            </w:pPr>
            <w:r w:rsidRPr="008372EE">
              <w:rPr>
                <w:b/>
                <w:sz w:val="18"/>
                <w:szCs w:val="18"/>
                <w:lang w:val="en-GB"/>
              </w:rPr>
              <w:t xml:space="preserve">New / heightened traveller concerns* </w:t>
            </w:r>
          </w:p>
        </w:tc>
        <w:tc>
          <w:tcPr>
            <w:tcW w:w="2253" w:type="dxa"/>
          </w:tcPr>
          <w:p w:rsidR="00C35FBA" w:rsidRPr="008372EE" w:rsidRDefault="00C35FBA">
            <w:pPr>
              <w:rPr>
                <w:b/>
                <w:sz w:val="18"/>
                <w:szCs w:val="18"/>
                <w:lang w:val="en-GB"/>
              </w:rPr>
            </w:pPr>
            <w:r w:rsidRPr="008372EE">
              <w:rPr>
                <w:b/>
                <w:sz w:val="18"/>
                <w:szCs w:val="18"/>
                <w:lang w:val="en-GB"/>
              </w:rPr>
              <w:t>Same level of traveller concerns*</w:t>
            </w:r>
          </w:p>
        </w:tc>
        <w:tc>
          <w:tcPr>
            <w:tcW w:w="2253" w:type="dxa"/>
          </w:tcPr>
          <w:p w:rsidR="00C35FBA" w:rsidRPr="008372EE" w:rsidRDefault="00C35FBA">
            <w:pPr>
              <w:rPr>
                <w:b/>
                <w:sz w:val="18"/>
                <w:szCs w:val="18"/>
                <w:lang w:val="en-GB"/>
              </w:rPr>
            </w:pPr>
            <w:r w:rsidRPr="008372EE">
              <w:rPr>
                <w:b/>
                <w:sz w:val="18"/>
                <w:szCs w:val="18"/>
                <w:lang w:val="en-GB"/>
              </w:rPr>
              <w:t>Reduced / no traveller concerns*</w:t>
            </w:r>
          </w:p>
        </w:tc>
      </w:tr>
      <w:tr w:rsidR="00C35FBA" w:rsidRPr="008372EE" w:rsidTr="00C35FBA">
        <w:trPr>
          <w:trHeight w:val="354"/>
        </w:trPr>
        <w:tc>
          <w:tcPr>
            <w:tcW w:w="2252" w:type="dxa"/>
          </w:tcPr>
          <w:p w:rsidR="00C35FBA" w:rsidRPr="008372EE" w:rsidRDefault="00C35FBA">
            <w:pPr>
              <w:rPr>
                <w:b/>
                <w:sz w:val="18"/>
                <w:szCs w:val="18"/>
                <w:lang w:val="en-GB"/>
              </w:rPr>
            </w:pPr>
            <w:r w:rsidRPr="008372EE">
              <w:rPr>
                <w:b/>
                <w:sz w:val="18"/>
                <w:szCs w:val="18"/>
                <w:lang w:val="en-GB"/>
              </w:rPr>
              <w:t>Personal Safety</w:t>
            </w:r>
          </w:p>
          <w:p w:rsidR="00B517F6" w:rsidRPr="008372EE" w:rsidRDefault="00B517F6">
            <w:pPr>
              <w:rPr>
                <w:b/>
                <w:sz w:val="18"/>
                <w:szCs w:val="18"/>
                <w:lang w:val="en-GB"/>
              </w:rPr>
            </w:pPr>
          </w:p>
        </w:tc>
        <w:tc>
          <w:tcPr>
            <w:tcW w:w="2252" w:type="dxa"/>
          </w:tcPr>
          <w:p w:rsidR="00C35FBA" w:rsidRPr="008372EE" w:rsidRDefault="00C35FBA" w:rsidP="00C35FBA">
            <w:pPr>
              <w:jc w:val="center"/>
              <w:rPr>
                <w:b/>
                <w:sz w:val="18"/>
                <w:szCs w:val="18"/>
                <w:lang w:val="en-GB"/>
              </w:rPr>
            </w:pPr>
            <w:r w:rsidRPr="008372EE">
              <w:rPr>
                <w:b/>
                <w:sz w:val="18"/>
                <w:szCs w:val="18"/>
                <w:lang w:val="en-GB"/>
              </w:rPr>
              <w:t>56%</w:t>
            </w:r>
          </w:p>
        </w:tc>
        <w:tc>
          <w:tcPr>
            <w:tcW w:w="2253" w:type="dxa"/>
          </w:tcPr>
          <w:p w:rsidR="00C35FBA" w:rsidRPr="008372EE" w:rsidRDefault="00C35FBA" w:rsidP="00C35FBA">
            <w:pPr>
              <w:jc w:val="center"/>
              <w:rPr>
                <w:b/>
                <w:sz w:val="18"/>
                <w:szCs w:val="18"/>
                <w:lang w:val="en-GB"/>
              </w:rPr>
            </w:pPr>
            <w:r w:rsidRPr="008372EE">
              <w:rPr>
                <w:b/>
                <w:sz w:val="18"/>
                <w:szCs w:val="18"/>
                <w:lang w:val="en-GB"/>
              </w:rPr>
              <w:t>37%</w:t>
            </w:r>
          </w:p>
        </w:tc>
        <w:tc>
          <w:tcPr>
            <w:tcW w:w="2253" w:type="dxa"/>
          </w:tcPr>
          <w:p w:rsidR="00C35FBA" w:rsidRPr="008372EE" w:rsidRDefault="00C35FBA" w:rsidP="00C35FBA">
            <w:pPr>
              <w:jc w:val="center"/>
              <w:rPr>
                <w:b/>
                <w:sz w:val="18"/>
                <w:szCs w:val="18"/>
                <w:lang w:val="en-GB"/>
              </w:rPr>
            </w:pPr>
            <w:r w:rsidRPr="008372EE">
              <w:rPr>
                <w:b/>
                <w:sz w:val="18"/>
                <w:szCs w:val="18"/>
                <w:lang w:val="en-GB"/>
              </w:rPr>
              <w:t>6%</w:t>
            </w:r>
          </w:p>
        </w:tc>
      </w:tr>
      <w:tr w:rsidR="00C35FBA" w:rsidRPr="008372EE" w:rsidTr="00C35FBA">
        <w:tc>
          <w:tcPr>
            <w:tcW w:w="2252" w:type="dxa"/>
          </w:tcPr>
          <w:p w:rsidR="00C35FBA" w:rsidRPr="008372EE" w:rsidRDefault="00C35FBA">
            <w:pPr>
              <w:rPr>
                <w:b/>
                <w:sz w:val="18"/>
                <w:szCs w:val="18"/>
                <w:lang w:val="en-GB"/>
              </w:rPr>
            </w:pPr>
            <w:r w:rsidRPr="008372EE">
              <w:rPr>
                <w:b/>
                <w:sz w:val="18"/>
                <w:szCs w:val="18"/>
                <w:lang w:val="en-GB"/>
              </w:rPr>
              <w:t>Air travel experience</w:t>
            </w:r>
          </w:p>
          <w:p w:rsidR="00B517F6" w:rsidRPr="008372EE" w:rsidRDefault="00B517F6">
            <w:pPr>
              <w:rPr>
                <w:b/>
                <w:sz w:val="18"/>
                <w:szCs w:val="18"/>
                <w:lang w:val="en-GB"/>
              </w:rPr>
            </w:pPr>
          </w:p>
        </w:tc>
        <w:tc>
          <w:tcPr>
            <w:tcW w:w="2252" w:type="dxa"/>
          </w:tcPr>
          <w:p w:rsidR="00C35FBA" w:rsidRPr="008372EE" w:rsidRDefault="00C35FBA" w:rsidP="00C35FBA">
            <w:pPr>
              <w:jc w:val="center"/>
              <w:rPr>
                <w:b/>
                <w:sz w:val="18"/>
                <w:szCs w:val="18"/>
                <w:lang w:val="en-GB"/>
              </w:rPr>
            </w:pPr>
            <w:r w:rsidRPr="008372EE">
              <w:rPr>
                <w:b/>
                <w:sz w:val="18"/>
                <w:szCs w:val="18"/>
                <w:lang w:val="en-GB"/>
              </w:rPr>
              <w:t>44%</w:t>
            </w:r>
          </w:p>
        </w:tc>
        <w:tc>
          <w:tcPr>
            <w:tcW w:w="2253" w:type="dxa"/>
          </w:tcPr>
          <w:p w:rsidR="00C35FBA" w:rsidRPr="008372EE" w:rsidRDefault="00C35FBA" w:rsidP="00C35FBA">
            <w:pPr>
              <w:jc w:val="center"/>
              <w:rPr>
                <w:b/>
                <w:sz w:val="18"/>
                <w:szCs w:val="18"/>
                <w:lang w:val="en-GB"/>
              </w:rPr>
            </w:pPr>
            <w:r w:rsidRPr="008372EE">
              <w:rPr>
                <w:b/>
                <w:sz w:val="18"/>
                <w:szCs w:val="18"/>
                <w:lang w:val="en-GB"/>
              </w:rPr>
              <w:t>53%</w:t>
            </w:r>
          </w:p>
        </w:tc>
        <w:tc>
          <w:tcPr>
            <w:tcW w:w="2253" w:type="dxa"/>
          </w:tcPr>
          <w:p w:rsidR="00C35FBA" w:rsidRPr="008372EE" w:rsidRDefault="00C35FBA" w:rsidP="00C35FBA">
            <w:pPr>
              <w:jc w:val="center"/>
              <w:rPr>
                <w:b/>
                <w:sz w:val="18"/>
                <w:szCs w:val="18"/>
                <w:lang w:val="en-GB"/>
              </w:rPr>
            </w:pPr>
            <w:r w:rsidRPr="008372EE">
              <w:rPr>
                <w:b/>
                <w:sz w:val="18"/>
                <w:szCs w:val="18"/>
                <w:lang w:val="en-GB"/>
              </w:rPr>
              <w:t>4%</w:t>
            </w:r>
          </w:p>
        </w:tc>
      </w:tr>
      <w:tr w:rsidR="00C35FBA" w:rsidRPr="008372EE" w:rsidTr="00C35FBA">
        <w:tc>
          <w:tcPr>
            <w:tcW w:w="2252" w:type="dxa"/>
          </w:tcPr>
          <w:p w:rsidR="00C35FBA" w:rsidRPr="008372EE" w:rsidRDefault="00C35FBA">
            <w:pPr>
              <w:rPr>
                <w:b/>
                <w:sz w:val="18"/>
                <w:szCs w:val="18"/>
                <w:lang w:val="en-GB"/>
              </w:rPr>
            </w:pPr>
            <w:r w:rsidRPr="008372EE">
              <w:rPr>
                <w:b/>
                <w:sz w:val="18"/>
                <w:szCs w:val="18"/>
                <w:lang w:val="en-GB"/>
              </w:rPr>
              <w:t>Travel to and from the USA</w:t>
            </w:r>
          </w:p>
        </w:tc>
        <w:tc>
          <w:tcPr>
            <w:tcW w:w="2252" w:type="dxa"/>
          </w:tcPr>
          <w:p w:rsidR="00C35FBA" w:rsidRPr="008372EE" w:rsidRDefault="00C35FBA" w:rsidP="00C35FBA">
            <w:pPr>
              <w:jc w:val="center"/>
              <w:rPr>
                <w:b/>
                <w:sz w:val="18"/>
                <w:szCs w:val="18"/>
                <w:lang w:val="en-GB"/>
              </w:rPr>
            </w:pPr>
            <w:r w:rsidRPr="008372EE">
              <w:rPr>
                <w:b/>
                <w:sz w:val="18"/>
                <w:szCs w:val="18"/>
                <w:lang w:val="en-GB"/>
              </w:rPr>
              <w:t>54%</w:t>
            </w:r>
          </w:p>
        </w:tc>
        <w:tc>
          <w:tcPr>
            <w:tcW w:w="2253" w:type="dxa"/>
          </w:tcPr>
          <w:p w:rsidR="00C35FBA" w:rsidRPr="008372EE" w:rsidRDefault="00C35FBA" w:rsidP="00C35FBA">
            <w:pPr>
              <w:jc w:val="center"/>
              <w:rPr>
                <w:b/>
                <w:sz w:val="18"/>
                <w:szCs w:val="18"/>
                <w:lang w:val="en-GB"/>
              </w:rPr>
            </w:pPr>
            <w:r w:rsidRPr="008372EE">
              <w:rPr>
                <w:b/>
                <w:sz w:val="18"/>
                <w:szCs w:val="18"/>
                <w:lang w:val="en-GB"/>
              </w:rPr>
              <w:t>38%</w:t>
            </w:r>
          </w:p>
        </w:tc>
        <w:tc>
          <w:tcPr>
            <w:tcW w:w="2253" w:type="dxa"/>
          </w:tcPr>
          <w:p w:rsidR="00C35FBA" w:rsidRPr="008372EE" w:rsidRDefault="00C35FBA" w:rsidP="00C35FBA">
            <w:pPr>
              <w:jc w:val="center"/>
              <w:rPr>
                <w:b/>
                <w:sz w:val="18"/>
                <w:szCs w:val="18"/>
                <w:lang w:val="en-GB"/>
              </w:rPr>
            </w:pPr>
            <w:r w:rsidRPr="008372EE">
              <w:rPr>
                <w:b/>
                <w:sz w:val="18"/>
                <w:szCs w:val="18"/>
                <w:lang w:val="en-GB"/>
              </w:rPr>
              <w:t>9%</w:t>
            </w:r>
          </w:p>
        </w:tc>
      </w:tr>
      <w:tr w:rsidR="00BF7CBF" w:rsidRPr="008372EE" w:rsidTr="00205487">
        <w:tc>
          <w:tcPr>
            <w:tcW w:w="9010" w:type="dxa"/>
            <w:gridSpan w:val="4"/>
          </w:tcPr>
          <w:p w:rsidR="00BF7CBF" w:rsidRPr="008372EE" w:rsidRDefault="00BF7CBF" w:rsidP="00C35FBA">
            <w:pPr>
              <w:jc w:val="center"/>
              <w:rPr>
                <w:b/>
                <w:sz w:val="18"/>
                <w:szCs w:val="18"/>
                <w:lang w:val="en-GB"/>
              </w:rPr>
            </w:pPr>
          </w:p>
          <w:p w:rsidR="00BF7CBF" w:rsidRPr="008372EE" w:rsidRDefault="00BF7CBF" w:rsidP="00BF7CBF">
            <w:pPr>
              <w:rPr>
                <w:b/>
                <w:color w:val="808080" w:themeColor="background1" w:themeShade="80"/>
                <w:sz w:val="18"/>
                <w:szCs w:val="18"/>
                <w:lang w:val="en-GB"/>
              </w:rPr>
            </w:pPr>
            <w:r w:rsidRPr="008372EE">
              <w:rPr>
                <w:b/>
                <w:color w:val="808080" w:themeColor="background1" w:themeShade="80"/>
                <w:sz w:val="18"/>
                <w:szCs w:val="18"/>
                <w:lang w:val="en-GB"/>
              </w:rPr>
              <w:t xml:space="preserve">NB: In September 2016, 65% of buyers reported receiving increased volumes of traveller enquiries </w:t>
            </w:r>
            <w:r w:rsidR="005E734C" w:rsidRPr="008372EE">
              <w:rPr>
                <w:b/>
                <w:color w:val="808080" w:themeColor="background1" w:themeShade="80"/>
                <w:sz w:val="18"/>
                <w:szCs w:val="18"/>
                <w:lang w:val="en-GB"/>
              </w:rPr>
              <w:t>about personal safety fears.</w:t>
            </w:r>
          </w:p>
          <w:p w:rsidR="00310E9F" w:rsidRPr="008372EE" w:rsidRDefault="00310E9F" w:rsidP="00BF7CBF">
            <w:pPr>
              <w:rPr>
                <w:b/>
                <w:sz w:val="18"/>
                <w:szCs w:val="18"/>
                <w:lang w:val="en-GB"/>
              </w:rPr>
            </w:pPr>
          </w:p>
        </w:tc>
      </w:tr>
    </w:tbl>
    <w:p w:rsidR="006463B6" w:rsidRPr="008372EE" w:rsidRDefault="00C35FBA" w:rsidP="00670C3D">
      <w:pPr>
        <w:jc w:val="right"/>
        <w:rPr>
          <w:sz w:val="18"/>
          <w:szCs w:val="18"/>
          <w:lang w:val="en-GB"/>
        </w:rPr>
      </w:pPr>
      <w:r w:rsidRPr="008372EE">
        <w:rPr>
          <w:sz w:val="18"/>
          <w:szCs w:val="18"/>
          <w:lang w:val="en-GB"/>
        </w:rPr>
        <w:t xml:space="preserve"> *Previous 3 months</w:t>
      </w:r>
    </w:p>
    <w:p w:rsidR="00670C3D" w:rsidRPr="008372EE" w:rsidRDefault="00670C3D" w:rsidP="00F12DF4">
      <w:pPr>
        <w:ind w:firstLine="720"/>
        <w:jc w:val="both"/>
        <w:rPr>
          <w:b/>
          <w:sz w:val="18"/>
          <w:szCs w:val="18"/>
          <w:lang w:val="en-GB"/>
        </w:rPr>
      </w:pPr>
      <w:r w:rsidRPr="008372EE">
        <w:rPr>
          <w:b/>
          <w:sz w:val="18"/>
          <w:szCs w:val="18"/>
          <w:lang w:val="en-GB"/>
        </w:rPr>
        <w:t>Traveller concerns about safety</w:t>
      </w:r>
    </w:p>
    <w:p w:rsidR="00B517F6" w:rsidRPr="008372EE" w:rsidRDefault="00B517F6">
      <w:pPr>
        <w:rPr>
          <w:sz w:val="22"/>
          <w:szCs w:val="22"/>
          <w:lang w:val="en-GB"/>
        </w:rPr>
      </w:pPr>
    </w:p>
    <w:p w:rsidR="009D2372" w:rsidRPr="008372EE" w:rsidRDefault="00054C56">
      <w:pPr>
        <w:rPr>
          <w:b/>
          <w:sz w:val="22"/>
          <w:szCs w:val="22"/>
          <w:lang w:val="en-GB"/>
        </w:rPr>
      </w:pPr>
      <w:r w:rsidRPr="008372EE">
        <w:rPr>
          <w:b/>
          <w:sz w:val="22"/>
          <w:szCs w:val="22"/>
          <w:lang w:val="en-GB"/>
        </w:rPr>
        <w:t>Buyers respond</w:t>
      </w:r>
      <w:r w:rsidR="00207407" w:rsidRPr="008372EE">
        <w:rPr>
          <w:b/>
          <w:sz w:val="22"/>
          <w:szCs w:val="22"/>
          <w:lang w:val="en-GB"/>
        </w:rPr>
        <w:t xml:space="preserve"> to travel</w:t>
      </w:r>
      <w:r w:rsidR="007D01BD">
        <w:rPr>
          <w:b/>
          <w:sz w:val="22"/>
          <w:szCs w:val="22"/>
          <w:lang w:val="en-GB"/>
        </w:rPr>
        <w:t>l</w:t>
      </w:r>
      <w:r w:rsidR="00207407" w:rsidRPr="008372EE">
        <w:rPr>
          <w:b/>
          <w:sz w:val="22"/>
          <w:szCs w:val="22"/>
          <w:lang w:val="en-GB"/>
        </w:rPr>
        <w:t>er appetite for flexibility</w:t>
      </w:r>
    </w:p>
    <w:p w:rsidR="00054C56" w:rsidRPr="008372EE" w:rsidRDefault="00054C56">
      <w:pPr>
        <w:rPr>
          <w:sz w:val="22"/>
          <w:szCs w:val="22"/>
          <w:lang w:val="en-GB"/>
        </w:rPr>
      </w:pPr>
    </w:p>
    <w:p w:rsidR="00054C56" w:rsidRPr="008372EE" w:rsidRDefault="00207407">
      <w:pPr>
        <w:rPr>
          <w:sz w:val="22"/>
          <w:szCs w:val="22"/>
          <w:lang w:val="en-GB"/>
        </w:rPr>
      </w:pPr>
      <w:r w:rsidRPr="008372EE">
        <w:rPr>
          <w:sz w:val="22"/>
          <w:szCs w:val="22"/>
          <w:lang w:val="en-GB"/>
        </w:rPr>
        <w:t>The 2017 research finds buyers contin</w:t>
      </w:r>
      <w:r w:rsidR="0044478D" w:rsidRPr="008372EE">
        <w:rPr>
          <w:sz w:val="22"/>
          <w:szCs w:val="22"/>
          <w:lang w:val="en-GB"/>
        </w:rPr>
        <w:t>ue to prioritise the use of technology tools to improve the travel</w:t>
      </w:r>
      <w:r w:rsidR="00310E9F" w:rsidRPr="008372EE">
        <w:rPr>
          <w:sz w:val="22"/>
          <w:szCs w:val="22"/>
          <w:lang w:val="en-GB"/>
        </w:rPr>
        <w:t>l</w:t>
      </w:r>
      <w:r w:rsidR="0044478D" w:rsidRPr="008372EE">
        <w:rPr>
          <w:sz w:val="22"/>
          <w:szCs w:val="22"/>
          <w:lang w:val="en-GB"/>
        </w:rPr>
        <w:t xml:space="preserve">er experience by making it easier to manage work-life-travel routine.  </w:t>
      </w:r>
      <w:r w:rsidR="00051C1A" w:rsidRPr="008372EE">
        <w:rPr>
          <w:sz w:val="22"/>
          <w:szCs w:val="22"/>
          <w:lang w:val="en-GB"/>
        </w:rPr>
        <w:t>Most buyers</w:t>
      </w:r>
      <w:r w:rsidR="008C20E7" w:rsidRPr="008372EE">
        <w:rPr>
          <w:sz w:val="22"/>
          <w:szCs w:val="22"/>
          <w:lang w:val="en-GB"/>
        </w:rPr>
        <w:t xml:space="preserve"> have deployed</w:t>
      </w:r>
      <w:r w:rsidR="00E67969" w:rsidRPr="008372EE">
        <w:rPr>
          <w:sz w:val="22"/>
          <w:szCs w:val="22"/>
          <w:lang w:val="en-GB"/>
        </w:rPr>
        <w:t xml:space="preserve"> or </w:t>
      </w:r>
      <w:r w:rsidR="008C20E7" w:rsidRPr="008372EE">
        <w:rPr>
          <w:sz w:val="22"/>
          <w:szCs w:val="22"/>
          <w:lang w:val="en-GB"/>
        </w:rPr>
        <w:t>will deploy apps to help travel</w:t>
      </w:r>
      <w:r w:rsidR="00310E9F" w:rsidRPr="008372EE">
        <w:rPr>
          <w:sz w:val="22"/>
          <w:szCs w:val="22"/>
          <w:lang w:val="en-GB"/>
        </w:rPr>
        <w:t>l</w:t>
      </w:r>
      <w:r w:rsidR="008C20E7" w:rsidRPr="008372EE">
        <w:rPr>
          <w:sz w:val="22"/>
          <w:szCs w:val="22"/>
          <w:lang w:val="en-GB"/>
        </w:rPr>
        <w:t>ers book travel, access trip information or manage T&amp;E spend.</w:t>
      </w:r>
    </w:p>
    <w:p w:rsidR="008C20E7" w:rsidRPr="008372EE" w:rsidRDefault="008C20E7">
      <w:pPr>
        <w:rPr>
          <w:sz w:val="22"/>
          <w:szCs w:val="22"/>
          <w:lang w:val="en-GB"/>
        </w:rPr>
      </w:pPr>
    </w:p>
    <w:tbl>
      <w:tblPr>
        <w:tblStyle w:val="TableGrid"/>
        <w:tblW w:w="9209" w:type="dxa"/>
        <w:tblLook w:val="04A0"/>
      </w:tblPr>
      <w:tblGrid>
        <w:gridCol w:w="1693"/>
        <w:gridCol w:w="1431"/>
        <w:gridCol w:w="1431"/>
        <w:gridCol w:w="1431"/>
        <w:gridCol w:w="1611"/>
        <w:gridCol w:w="1612"/>
      </w:tblGrid>
      <w:tr w:rsidR="00670C3D" w:rsidRPr="008372EE" w:rsidTr="00670C3D">
        <w:trPr>
          <w:trHeight w:val="744"/>
        </w:trPr>
        <w:tc>
          <w:tcPr>
            <w:tcW w:w="1693" w:type="dxa"/>
          </w:tcPr>
          <w:p w:rsidR="00B700DF" w:rsidRPr="008372EE" w:rsidRDefault="00B700DF" w:rsidP="003236D9">
            <w:pPr>
              <w:rPr>
                <w:sz w:val="18"/>
                <w:szCs w:val="18"/>
                <w:lang w:val="en-GB"/>
              </w:rPr>
            </w:pPr>
          </w:p>
        </w:tc>
        <w:tc>
          <w:tcPr>
            <w:tcW w:w="1431" w:type="dxa"/>
          </w:tcPr>
          <w:p w:rsidR="00B700DF" w:rsidRPr="008372EE" w:rsidRDefault="00B700DF" w:rsidP="003236D9">
            <w:pPr>
              <w:rPr>
                <w:b/>
                <w:sz w:val="18"/>
                <w:szCs w:val="18"/>
                <w:lang w:val="en-GB"/>
              </w:rPr>
            </w:pPr>
            <w:r w:rsidRPr="008372EE">
              <w:rPr>
                <w:b/>
                <w:sz w:val="18"/>
                <w:szCs w:val="18"/>
                <w:lang w:val="en-GB"/>
              </w:rPr>
              <w:t xml:space="preserve">We have introduced </w:t>
            </w:r>
          </w:p>
        </w:tc>
        <w:tc>
          <w:tcPr>
            <w:tcW w:w="1431" w:type="dxa"/>
          </w:tcPr>
          <w:p w:rsidR="00B700DF" w:rsidRPr="008372EE" w:rsidRDefault="00B700DF" w:rsidP="003236D9">
            <w:pPr>
              <w:rPr>
                <w:b/>
                <w:sz w:val="18"/>
                <w:szCs w:val="18"/>
                <w:lang w:val="en-GB"/>
              </w:rPr>
            </w:pPr>
            <w:r w:rsidRPr="008372EE">
              <w:rPr>
                <w:b/>
                <w:sz w:val="18"/>
                <w:szCs w:val="18"/>
                <w:lang w:val="en-GB"/>
              </w:rPr>
              <w:t>We will introduce next 1-2 years</w:t>
            </w:r>
          </w:p>
        </w:tc>
        <w:tc>
          <w:tcPr>
            <w:tcW w:w="1431" w:type="dxa"/>
          </w:tcPr>
          <w:p w:rsidR="00B700DF" w:rsidRPr="008372EE" w:rsidRDefault="00B700DF" w:rsidP="005F468D">
            <w:pPr>
              <w:rPr>
                <w:b/>
                <w:i/>
                <w:sz w:val="18"/>
                <w:szCs w:val="18"/>
                <w:lang w:val="en-GB"/>
              </w:rPr>
            </w:pPr>
            <w:r w:rsidRPr="008372EE">
              <w:rPr>
                <w:b/>
                <w:i/>
                <w:sz w:val="18"/>
                <w:szCs w:val="18"/>
                <w:lang w:val="en-GB"/>
              </w:rPr>
              <w:t>Total - introducing</w:t>
            </w:r>
          </w:p>
        </w:tc>
        <w:tc>
          <w:tcPr>
            <w:tcW w:w="1611" w:type="dxa"/>
          </w:tcPr>
          <w:p w:rsidR="00B700DF" w:rsidRPr="008372EE" w:rsidRDefault="00B700DF" w:rsidP="005F468D">
            <w:pPr>
              <w:rPr>
                <w:color w:val="808080" w:themeColor="background1" w:themeShade="80"/>
                <w:sz w:val="18"/>
                <w:szCs w:val="18"/>
                <w:lang w:val="en-GB"/>
              </w:rPr>
            </w:pPr>
            <w:r w:rsidRPr="008372EE">
              <w:rPr>
                <w:color w:val="808080" w:themeColor="background1" w:themeShade="80"/>
                <w:sz w:val="18"/>
                <w:szCs w:val="18"/>
                <w:lang w:val="en-GB"/>
              </w:rPr>
              <w:t>We have introduced (2016)</w:t>
            </w:r>
          </w:p>
        </w:tc>
        <w:tc>
          <w:tcPr>
            <w:tcW w:w="1612" w:type="dxa"/>
          </w:tcPr>
          <w:p w:rsidR="00B700DF" w:rsidRPr="008372EE" w:rsidRDefault="00B700DF" w:rsidP="005F468D">
            <w:pPr>
              <w:rPr>
                <w:color w:val="808080" w:themeColor="background1" w:themeShade="80"/>
                <w:sz w:val="18"/>
                <w:szCs w:val="18"/>
                <w:lang w:val="en-GB"/>
              </w:rPr>
            </w:pPr>
            <w:r w:rsidRPr="008372EE">
              <w:rPr>
                <w:color w:val="808080" w:themeColor="background1" w:themeShade="80"/>
                <w:sz w:val="18"/>
                <w:szCs w:val="18"/>
                <w:lang w:val="en-GB"/>
              </w:rPr>
              <w:t xml:space="preserve">We will introduce next 1-2 years (2016) </w:t>
            </w:r>
          </w:p>
        </w:tc>
      </w:tr>
      <w:tr w:rsidR="00670C3D" w:rsidRPr="008372EE" w:rsidTr="00670C3D">
        <w:trPr>
          <w:trHeight w:val="354"/>
        </w:trPr>
        <w:tc>
          <w:tcPr>
            <w:tcW w:w="1693" w:type="dxa"/>
          </w:tcPr>
          <w:p w:rsidR="00B700DF" w:rsidRPr="008372EE" w:rsidRDefault="00B700DF" w:rsidP="003236D9">
            <w:pPr>
              <w:rPr>
                <w:b/>
                <w:sz w:val="18"/>
                <w:szCs w:val="18"/>
                <w:lang w:val="en-GB"/>
              </w:rPr>
            </w:pPr>
            <w:r w:rsidRPr="008372EE">
              <w:rPr>
                <w:b/>
                <w:sz w:val="18"/>
                <w:szCs w:val="18"/>
                <w:lang w:val="en-GB"/>
              </w:rPr>
              <w:t>Apps for booking</w:t>
            </w:r>
          </w:p>
        </w:tc>
        <w:tc>
          <w:tcPr>
            <w:tcW w:w="1431" w:type="dxa"/>
          </w:tcPr>
          <w:p w:rsidR="00B700DF" w:rsidRPr="008372EE" w:rsidRDefault="00B700DF" w:rsidP="003236D9">
            <w:pPr>
              <w:jc w:val="center"/>
              <w:rPr>
                <w:b/>
                <w:sz w:val="18"/>
                <w:szCs w:val="18"/>
                <w:lang w:val="en-GB"/>
              </w:rPr>
            </w:pPr>
            <w:r w:rsidRPr="008372EE">
              <w:rPr>
                <w:b/>
                <w:sz w:val="18"/>
                <w:szCs w:val="18"/>
                <w:lang w:val="en-GB"/>
              </w:rPr>
              <w:t>44%</w:t>
            </w:r>
          </w:p>
        </w:tc>
        <w:tc>
          <w:tcPr>
            <w:tcW w:w="1431" w:type="dxa"/>
          </w:tcPr>
          <w:p w:rsidR="00B700DF" w:rsidRPr="008372EE" w:rsidRDefault="00B700DF" w:rsidP="003236D9">
            <w:pPr>
              <w:jc w:val="center"/>
              <w:rPr>
                <w:b/>
                <w:sz w:val="18"/>
                <w:szCs w:val="18"/>
                <w:lang w:val="en-GB"/>
              </w:rPr>
            </w:pPr>
            <w:r w:rsidRPr="008372EE">
              <w:rPr>
                <w:b/>
                <w:sz w:val="18"/>
                <w:szCs w:val="18"/>
                <w:lang w:val="en-GB"/>
              </w:rPr>
              <w:t>19%</w:t>
            </w:r>
          </w:p>
        </w:tc>
        <w:tc>
          <w:tcPr>
            <w:tcW w:w="1431" w:type="dxa"/>
          </w:tcPr>
          <w:p w:rsidR="00B700DF" w:rsidRPr="008372EE" w:rsidRDefault="00B700DF" w:rsidP="003236D9">
            <w:pPr>
              <w:jc w:val="center"/>
              <w:rPr>
                <w:b/>
                <w:i/>
                <w:sz w:val="18"/>
                <w:szCs w:val="18"/>
                <w:lang w:val="en-GB"/>
              </w:rPr>
            </w:pPr>
            <w:r w:rsidRPr="008372EE">
              <w:rPr>
                <w:b/>
                <w:i/>
                <w:sz w:val="18"/>
                <w:szCs w:val="18"/>
                <w:lang w:val="en-GB"/>
              </w:rPr>
              <w:t>63%</w:t>
            </w:r>
          </w:p>
        </w:tc>
        <w:tc>
          <w:tcPr>
            <w:tcW w:w="1611" w:type="dxa"/>
          </w:tcPr>
          <w:p w:rsidR="00B700DF" w:rsidRPr="008372EE" w:rsidRDefault="00B700DF" w:rsidP="003236D9">
            <w:pPr>
              <w:jc w:val="center"/>
              <w:rPr>
                <w:color w:val="808080" w:themeColor="background1" w:themeShade="80"/>
                <w:sz w:val="18"/>
                <w:szCs w:val="18"/>
                <w:lang w:val="en-GB"/>
              </w:rPr>
            </w:pPr>
            <w:r w:rsidRPr="008372EE">
              <w:rPr>
                <w:color w:val="808080" w:themeColor="background1" w:themeShade="80"/>
                <w:sz w:val="18"/>
                <w:szCs w:val="18"/>
                <w:lang w:val="en-GB"/>
              </w:rPr>
              <w:t>41%</w:t>
            </w:r>
          </w:p>
        </w:tc>
        <w:tc>
          <w:tcPr>
            <w:tcW w:w="1612" w:type="dxa"/>
          </w:tcPr>
          <w:p w:rsidR="00B700DF" w:rsidRPr="008372EE" w:rsidRDefault="00B700DF" w:rsidP="003236D9">
            <w:pPr>
              <w:jc w:val="center"/>
              <w:rPr>
                <w:color w:val="808080" w:themeColor="background1" w:themeShade="80"/>
                <w:sz w:val="18"/>
                <w:szCs w:val="18"/>
                <w:lang w:val="en-GB"/>
              </w:rPr>
            </w:pPr>
            <w:r w:rsidRPr="008372EE">
              <w:rPr>
                <w:color w:val="808080" w:themeColor="background1" w:themeShade="80"/>
                <w:sz w:val="18"/>
                <w:szCs w:val="18"/>
                <w:lang w:val="en-GB"/>
              </w:rPr>
              <w:t>26%</w:t>
            </w:r>
          </w:p>
        </w:tc>
      </w:tr>
      <w:tr w:rsidR="00670C3D" w:rsidRPr="008372EE" w:rsidTr="00670C3D">
        <w:trPr>
          <w:trHeight w:val="506"/>
        </w:trPr>
        <w:tc>
          <w:tcPr>
            <w:tcW w:w="1693" w:type="dxa"/>
          </w:tcPr>
          <w:p w:rsidR="00B700DF" w:rsidRPr="008372EE" w:rsidRDefault="00B700DF" w:rsidP="003236D9">
            <w:pPr>
              <w:rPr>
                <w:b/>
                <w:sz w:val="18"/>
                <w:szCs w:val="18"/>
                <w:lang w:val="en-GB"/>
              </w:rPr>
            </w:pPr>
            <w:r w:rsidRPr="008372EE">
              <w:rPr>
                <w:b/>
                <w:sz w:val="18"/>
                <w:szCs w:val="18"/>
                <w:lang w:val="en-GB"/>
              </w:rPr>
              <w:t>Trip information apps</w:t>
            </w:r>
          </w:p>
        </w:tc>
        <w:tc>
          <w:tcPr>
            <w:tcW w:w="1431" w:type="dxa"/>
          </w:tcPr>
          <w:p w:rsidR="00B700DF" w:rsidRPr="008372EE" w:rsidRDefault="00B700DF" w:rsidP="003236D9">
            <w:pPr>
              <w:jc w:val="center"/>
              <w:rPr>
                <w:b/>
                <w:sz w:val="18"/>
                <w:szCs w:val="18"/>
                <w:lang w:val="en-GB"/>
              </w:rPr>
            </w:pPr>
            <w:r w:rsidRPr="008372EE">
              <w:rPr>
                <w:b/>
                <w:sz w:val="18"/>
                <w:szCs w:val="18"/>
                <w:lang w:val="en-GB"/>
              </w:rPr>
              <w:t>46%</w:t>
            </w:r>
          </w:p>
        </w:tc>
        <w:tc>
          <w:tcPr>
            <w:tcW w:w="1431" w:type="dxa"/>
          </w:tcPr>
          <w:p w:rsidR="00B700DF" w:rsidRPr="008372EE" w:rsidRDefault="00B700DF" w:rsidP="003236D9">
            <w:pPr>
              <w:jc w:val="center"/>
              <w:rPr>
                <w:b/>
                <w:sz w:val="18"/>
                <w:szCs w:val="18"/>
                <w:lang w:val="en-GB"/>
              </w:rPr>
            </w:pPr>
            <w:r w:rsidRPr="008372EE">
              <w:rPr>
                <w:b/>
                <w:sz w:val="18"/>
                <w:szCs w:val="18"/>
                <w:lang w:val="en-GB"/>
              </w:rPr>
              <w:t>20%</w:t>
            </w:r>
          </w:p>
        </w:tc>
        <w:tc>
          <w:tcPr>
            <w:tcW w:w="1431" w:type="dxa"/>
          </w:tcPr>
          <w:p w:rsidR="00B700DF" w:rsidRPr="008372EE" w:rsidRDefault="00B700DF" w:rsidP="003236D9">
            <w:pPr>
              <w:jc w:val="center"/>
              <w:rPr>
                <w:b/>
                <w:i/>
                <w:sz w:val="18"/>
                <w:szCs w:val="18"/>
                <w:lang w:val="en-GB"/>
              </w:rPr>
            </w:pPr>
            <w:r w:rsidRPr="008372EE">
              <w:rPr>
                <w:b/>
                <w:i/>
                <w:sz w:val="18"/>
                <w:szCs w:val="18"/>
                <w:lang w:val="en-GB"/>
              </w:rPr>
              <w:t>66%</w:t>
            </w:r>
          </w:p>
        </w:tc>
        <w:tc>
          <w:tcPr>
            <w:tcW w:w="1611" w:type="dxa"/>
          </w:tcPr>
          <w:p w:rsidR="00B700DF" w:rsidRPr="008372EE" w:rsidRDefault="00B700DF" w:rsidP="003236D9">
            <w:pPr>
              <w:jc w:val="center"/>
              <w:rPr>
                <w:color w:val="808080" w:themeColor="background1" w:themeShade="80"/>
                <w:sz w:val="18"/>
                <w:szCs w:val="18"/>
                <w:lang w:val="en-GB"/>
              </w:rPr>
            </w:pPr>
            <w:r w:rsidRPr="008372EE">
              <w:rPr>
                <w:color w:val="808080" w:themeColor="background1" w:themeShade="80"/>
                <w:sz w:val="18"/>
                <w:szCs w:val="18"/>
                <w:lang w:val="en-GB"/>
              </w:rPr>
              <w:t>55%</w:t>
            </w:r>
          </w:p>
        </w:tc>
        <w:tc>
          <w:tcPr>
            <w:tcW w:w="1612" w:type="dxa"/>
          </w:tcPr>
          <w:p w:rsidR="00B700DF" w:rsidRPr="008372EE" w:rsidRDefault="00B700DF" w:rsidP="003236D9">
            <w:pPr>
              <w:jc w:val="center"/>
              <w:rPr>
                <w:color w:val="808080" w:themeColor="background1" w:themeShade="80"/>
                <w:sz w:val="18"/>
                <w:szCs w:val="18"/>
                <w:lang w:val="en-GB"/>
              </w:rPr>
            </w:pPr>
            <w:r w:rsidRPr="008372EE">
              <w:rPr>
                <w:color w:val="808080" w:themeColor="background1" w:themeShade="80"/>
                <w:sz w:val="18"/>
                <w:szCs w:val="18"/>
                <w:lang w:val="en-GB"/>
              </w:rPr>
              <w:t>21%</w:t>
            </w:r>
          </w:p>
        </w:tc>
      </w:tr>
      <w:tr w:rsidR="00670C3D" w:rsidRPr="008372EE" w:rsidTr="00670C3D">
        <w:trPr>
          <w:trHeight w:val="185"/>
        </w:trPr>
        <w:tc>
          <w:tcPr>
            <w:tcW w:w="1693" w:type="dxa"/>
          </w:tcPr>
          <w:p w:rsidR="00B700DF" w:rsidRPr="008372EE" w:rsidRDefault="00B700DF" w:rsidP="003236D9">
            <w:pPr>
              <w:rPr>
                <w:b/>
                <w:sz w:val="18"/>
                <w:szCs w:val="18"/>
                <w:lang w:val="en-GB"/>
              </w:rPr>
            </w:pPr>
            <w:r w:rsidRPr="008372EE">
              <w:rPr>
                <w:b/>
                <w:sz w:val="18"/>
                <w:szCs w:val="18"/>
                <w:lang w:val="en-GB"/>
              </w:rPr>
              <w:t>Apps for T&amp;E management</w:t>
            </w:r>
          </w:p>
        </w:tc>
        <w:tc>
          <w:tcPr>
            <w:tcW w:w="1431" w:type="dxa"/>
          </w:tcPr>
          <w:p w:rsidR="00B700DF" w:rsidRPr="008372EE" w:rsidRDefault="00B700DF" w:rsidP="003236D9">
            <w:pPr>
              <w:jc w:val="center"/>
              <w:rPr>
                <w:b/>
                <w:sz w:val="18"/>
                <w:szCs w:val="18"/>
                <w:lang w:val="en-GB"/>
              </w:rPr>
            </w:pPr>
            <w:r w:rsidRPr="008372EE">
              <w:rPr>
                <w:b/>
                <w:sz w:val="18"/>
                <w:szCs w:val="18"/>
                <w:lang w:val="en-GB"/>
              </w:rPr>
              <w:t>42%</w:t>
            </w:r>
          </w:p>
        </w:tc>
        <w:tc>
          <w:tcPr>
            <w:tcW w:w="1431" w:type="dxa"/>
          </w:tcPr>
          <w:p w:rsidR="00B700DF" w:rsidRPr="008372EE" w:rsidRDefault="00B700DF" w:rsidP="003236D9">
            <w:pPr>
              <w:jc w:val="center"/>
              <w:rPr>
                <w:b/>
                <w:sz w:val="18"/>
                <w:szCs w:val="18"/>
                <w:lang w:val="en-GB"/>
              </w:rPr>
            </w:pPr>
            <w:r w:rsidRPr="008372EE">
              <w:rPr>
                <w:b/>
                <w:sz w:val="18"/>
                <w:szCs w:val="18"/>
                <w:lang w:val="en-GB"/>
              </w:rPr>
              <w:t>16%</w:t>
            </w:r>
          </w:p>
        </w:tc>
        <w:tc>
          <w:tcPr>
            <w:tcW w:w="1431" w:type="dxa"/>
          </w:tcPr>
          <w:p w:rsidR="00B700DF" w:rsidRPr="008372EE" w:rsidRDefault="00B700DF" w:rsidP="003236D9">
            <w:pPr>
              <w:jc w:val="center"/>
              <w:rPr>
                <w:b/>
                <w:i/>
                <w:sz w:val="18"/>
                <w:szCs w:val="18"/>
                <w:lang w:val="en-GB"/>
              </w:rPr>
            </w:pPr>
            <w:r w:rsidRPr="008372EE">
              <w:rPr>
                <w:b/>
                <w:i/>
                <w:sz w:val="18"/>
                <w:szCs w:val="18"/>
                <w:lang w:val="en-GB"/>
              </w:rPr>
              <w:t>58%</w:t>
            </w:r>
          </w:p>
        </w:tc>
        <w:tc>
          <w:tcPr>
            <w:tcW w:w="1611" w:type="dxa"/>
          </w:tcPr>
          <w:p w:rsidR="00B700DF" w:rsidRPr="008372EE" w:rsidRDefault="00B700DF" w:rsidP="003236D9">
            <w:pPr>
              <w:jc w:val="center"/>
              <w:rPr>
                <w:color w:val="808080" w:themeColor="background1" w:themeShade="80"/>
                <w:sz w:val="18"/>
                <w:szCs w:val="18"/>
                <w:lang w:val="en-GB"/>
              </w:rPr>
            </w:pPr>
            <w:r w:rsidRPr="008372EE">
              <w:rPr>
                <w:color w:val="808080" w:themeColor="background1" w:themeShade="80"/>
                <w:sz w:val="18"/>
                <w:szCs w:val="18"/>
                <w:lang w:val="en-GB"/>
              </w:rPr>
              <w:t>41%</w:t>
            </w:r>
          </w:p>
        </w:tc>
        <w:tc>
          <w:tcPr>
            <w:tcW w:w="1612" w:type="dxa"/>
          </w:tcPr>
          <w:p w:rsidR="00B700DF" w:rsidRPr="008372EE" w:rsidRDefault="00B700DF" w:rsidP="003236D9">
            <w:pPr>
              <w:jc w:val="center"/>
              <w:rPr>
                <w:color w:val="808080" w:themeColor="background1" w:themeShade="80"/>
                <w:sz w:val="18"/>
                <w:szCs w:val="18"/>
                <w:lang w:val="en-GB"/>
              </w:rPr>
            </w:pPr>
            <w:r w:rsidRPr="008372EE">
              <w:rPr>
                <w:color w:val="808080" w:themeColor="background1" w:themeShade="80"/>
                <w:sz w:val="18"/>
                <w:szCs w:val="18"/>
                <w:lang w:val="en-GB"/>
              </w:rPr>
              <w:t>21%</w:t>
            </w:r>
          </w:p>
        </w:tc>
      </w:tr>
    </w:tbl>
    <w:p w:rsidR="008C20E7" w:rsidRPr="008372EE" w:rsidRDefault="008C20E7">
      <w:pPr>
        <w:rPr>
          <w:b/>
          <w:i/>
          <w:sz w:val="8"/>
          <w:szCs w:val="8"/>
          <w:lang w:val="en-GB"/>
        </w:rPr>
      </w:pPr>
    </w:p>
    <w:p w:rsidR="00670C3D" w:rsidRPr="008372EE" w:rsidRDefault="00670C3D" w:rsidP="00F12DF4">
      <w:pPr>
        <w:ind w:firstLine="720"/>
        <w:rPr>
          <w:b/>
          <w:sz w:val="18"/>
          <w:szCs w:val="18"/>
          <w:lang w:val="en-GB"/>
        </w:rPr>
      </w:pPr>
      <w:r w:rsidRPr="008372EE">
        <w:rPr>
          <w:b/>
          <w:sz w:val="18"/>
          <w:szCs w:val="18"/>
          <w:lang w:val="en-GB"/>
        </w:rPr>
        <w:t>Tools to improve the traveller experience: focus on technology</w:t>
      </w:r>
    </w:p>
    <w:p w:rsidR="00670C3D" w:rsidRPr="008372EE" w:rsidRDefault="00670C3D">
      <w:pPr>
        <w:rPr>
          <w:sz w:val="22"/>
          <w:szCs w:val="22"/>
          <w:lang w:val="en-GB"/>
        </w:rPr>
      </w:pPr>
    </w:p>
    <w:p w:rsidR="007C77C8" w:rsidRPr="008372EE" w:rsidRDefault="00266F42">
      <w:pPr>
        <w:rPr>
          <w:sz w:val="22"/>
          <w:szCs w:val="22"/>
          <w:lang w:val="en-GB"/>
        </w:rPr>
      </w:pPr>
      <w:r w:rsidRPr="008372EE">
        <w:rPr>
          <w:sz w:val="22"/>
          <w:szCs w:val="22"/>
          <w:lang w:val="en-GB"/>
        </w:rPr>
        <w:t>Buyers</w:t>
      </w:r>
      <w:r w:rsidR="00D94015" w:rsidRPr="008372EE">
        <w:rPr>
          <w:sz w:val="22"/>
          <w:szCs w:val="22"/>
          <w:lang w:val="en-GB"/>
        </w:rPr>
        <w:t xml:space="preserve"> are intensifying their usage of policy to give </w:t>
      </w:r>
      <w:r w:rsidR="00E63EC0" w:rsidRPr="008372EE">
        <w:rPr>
          <w:sz w:val="22"/>
          <w:szCs w:val="22"/>
          <w:lang w:val="en-GB"/>
        </w:rPr>
        <w:t>travellers more flexibility over their travel arrangements</w:t>
      </w:r>
      <w:r w:rsidRPr="008372EE">
        <w:rPr>
          <w:sz w:val="22"/>
          <w:szCs w:val="22"/>
          <w:lang w:val="en-GB"/>
        </w:rPr>
        <w:t xml:space="preserve"> versus six months ago</w:t>
      </w:r>
      <w:r w:rsidR="003F7418" w:rsidRPr="008372EE">
        <w:rPr>
          <w:sz w:val="22"/>
          <w:szCs w:val="22"/>
          <w:lang w:val="en-GB"/>
        </w:rPr>
        <w:t>.  One fifth</w:t>
      </w:r>
      <w:r w:rsidR="00E63EC0" w:rsidRPr="008372EE">
        <w:rPr>
          <w:sz w:val="22"/>
          <w:szCs w:val="22"/>
          <w:lang w:val="en-GB"/>
        </w:rPr>
        <w:t xml:space="preserve"> </w:t>
      </w:r>
      <w:r w:rsidR="003F7418" w:rsidRPr="008372EE">
        <w:rPr>
          <w:sz w:val="22"/>
          <w:szCs w:val="22"/>
          <w:lang w:val="en-GB"/>
        </w:rPr>
        <w:t>(20</w:t>
      </w:r>
      <w:r w:rsidR="00D94015" w:rsidRPr="008372EE">
        <w:rPr>
          <w:sz w:val="22"/>
          <w:szCs w:val="22"/>
          <w:lang w:val="en-GB"/>
        </w:rPr>
        <w:t xml:space="preserve">%) </w:t>
      </w:r>
      <w:r w:rsidR="00E63EC0" w:rsidRPr="008372EE">
        <w:rPr>
          <w:sz w:val="22"/>
          <w:szCs w:val="22"/>
          <w:lang w:val="en-GB"/>
        </w:rPr>
        <w:t>have introduced</w:t>
      </w:r>
      <w:r w:rsidR="00784100" w:rsidRPr="008372EE">
        <w:rPr>
          <w:sz w:val="22"/>
          <w:szCs w:val="22"/>
          <w:lang w:val="en-GB"/>
        </w:rPr>
        <w:t>,</w:t>
      </w:r>
      <w:r w:rsidR="00E63EC0" w:rsidRPr="008372EE">
        <w:rPr>
          <w:sz w:val="22"/>
          <w:szCs w:val="22"/>
          <w:lang w:val="en-GB"/>
        </w:rPr>
        <w:t xml:space="preserve"> or are interested in introducing</w:t>
      </w:r>
      <w:r w:rsidR="00784100" w:rsidRPr="008372EE">
        <w:rPr>
          <w:sz w:val="22"/>
          <w:szCs w:val="22"/>
          <w:lang w:val="en-GB"/>
        </w:rPr>
        <w:t>,</w:t>
      </w:r>
      <w:r w:rsidR="00D94015" w:rsidRPr="008372EE">
        <w:rPr>
          <w:sz w:val="22"/>
          <w:szCs w:val="22"/>
          <w:lang w:val="en-GB"/>
        </w:rPr>
        <w:t xml:space="preserve"> </w:t>
      </w:r>
      <w:r w:rsidR="00E63EC0" w:rsidRPr="008372EE">
        <w:rPr>
          <w:sz w:val="22"/>
          <w:szCs w:val="22"/>
          <w:lang w:val="en-GB"/>
        </w:rPr>
        <w:t xml:space="preserve">policy </w:t>
      </w:r>
      <w:r w:rsidR="007C77C8" w:rsidRPr="008372EE">
        <w:rPr>
          <w:sz w:val="22"/>
          <w:szCs w:val="22"/>
          <w:lang w:val="en-GB"/>
        </w:rPr>
        <w:t xml:space="preserve">and insurance </w:t>
      </w:r>
      <w:r w:rsidR="00E63EC0" w:rsidRPr="008372EE">
        <w:rPr>
          <w:sz w:val="22"/>
          <w:szCs w:val="22"/>
          <w:lang w:val="en-GB"/>
        </w:rPr>
        <w:t>arrangements that allow trave</w:t>
      </w:r>
      <w:r w:rsidR="00310E9F" w:rsidRPr="008372EE">
        <w:rPr>
          <w:sz w:val="22"/>
          <w:szCs w:val="22"/>
          <w:lang w:val="en-GB"/>
        </w:rPr>
        <w:t>l</w:t>
      </w:r>
      <w:r w:rsidR="00E63EC0" w:rsidRPr="008372EE">
        <w:rPr>
          <w:sz w:val="22"/>
          <w:szCs w:val="22"/>
          <w:lang w:val="en-GB"/>
        </w:rPr>
        <w:t>lers to add l</w:t>
      </w:r>
      <w:r w:rsidR="002C77E5" w:rsidRPr="008372EE">
        <w:rPr>
          <w:sz w:val="22"/>
          <w:szCs w:val="22"/>
          <w:lang w:val="en-GB"/>
        </w:rPr>
        <w:t xml:space="preserve">eisure to their business trip (although it is interesting to note that </w:t>
      </w:r>
      <w:r w:rsidR="003F7418" w:rsidRPr="008372EE">
        <w:rPr>
          <w:sz w:val="22"/>
          <w:szCs w:val="22"/>
          <w:lang w:val="en-GB"/>
        </w:rPr>
        <w:t xml:space="preserve">double this </w:t>
      </w:r>
      <w:r w:rsidR="007C77C8" w:rsidRPr="008372EE">
        <w:rPr>
          <w:sz w:val="22"/>
          <w:szCs w:val="22"/>
          <w:lang w:val="en-GB"/>
        </w:rPr>
        <w:t xml:space="preserve">proportion of buyers </w:t>
      </w:r>
      <w:r w:rsidR="00543550" w:rsidRPr="008372EE">
        <w:rPr>
          <w:sz w:val="22"/>
          <w:szCs w:val="22"/>
          <w:lang w:val="en-GB"/>
        </w:rPr>
        <w:t xml:space="preserve">– 46 per cent - </w:t>
      </w:r>
      <w:r w:rsidR="007C77C8" w:rsidRPr="008372EE">
        <w:rPr>
          <w:sz w:val="22"/>
          <w:szCs w:val="22"/>
          <w:lang w:val="en-GB"/>
        </w:rPr>
        <w:t>say they have no plans to adjust policy</w:t>
      </w:r>
      <w:r w:rsidR="00543550" w:rsidRPr="008372EE">
        <w:rPr>
          <w:sz w:val="22"/>
          <w:szCs w:val="22"/>
          <w:lang w:val="en-GB"/>
        </w:rPr>
        <w:t>)</w:t>
      </w:r>
      <w:r w:rsidR="007C77C8" w:rsidRPr="008372EE">
        <w:rPr>
          <w:sz w:val="22"/>
          <w:szCs w:val="22"/>
          <w:lang w:val="en-GB"/>
        </w:rPr>
        <w:t xml:space="preserve">.  </w:t>
      </w:r>
    </w:p>
    <w:p w:rsidR="007C77C8" w:rsidRPr="008372EE" w:rsidRDefault="007C77C8">
      <w:pPr>
        <w:rPr>
          <w:sz w:val="22"/>
          <w:szCs w:val="22"/>
          <w:lang w:val="en-GB"/>
        </w:rPr>
      </w:pPr>
    </w:p>
    <w:p w:rsidR="00266F42" w:rsidRPr="008372EE" w:rsidRDefault="007C77C8">
      <w:pPr>
        <w:rPr>
          <w:sz w:val="22"/>
          <w:szCs w:val="22"/>
          <w:lang w:val="en-GB"/>
        </w:rPr>
      </w:pPr>
      <w:r w:rsidRPr="008372EE">
        <w:rPr>
          <w:sz w:val="22"/>
          <w:szCs w:val="22"/>
          <w:lang w:val="en-GB"/>
        </w:rPr>
        <w:t>N</w:t>
      </w:r>
      <w:r w:rsidR="00E63EC0" w:rsidRPr="008372EE">
        <w:rPr>
          <w:sz w:val="22"/>
          <w:szCs w:val="22"/>
          <w:lang w:val="en-GB"/>
        </w:rPr>
        <w:t xml:space="preserve">on-traditional hotel booking is another area where </w:t>
      </w:r>
      <w:r w:rsidR="00266F42" w:rsidRPr="008372EE">
        <w:rPr>
          <w:sz w:val="22"/>
          <w:szCs w:val="22"/>
          <w:lang w:val="en-GB"/>
        </w:rPr>
        <w:t>buyer interest has grown since ACTE and GBT investigated the topic in September 2016.</w:t>
      </w:r>
    </w:p>
    <w:p w:rsidR="00266F42" w:rsidRPr="008372EE" w:rsidRDefault="00266F42">
      <w:pPr>
        <w:rPr>
          <w:sz w:val="22"/>
          <w:szCs w:val="22"/>
          <w:lang w:val="en-GB"/>
        </w:rPr>
      </w:pPr>
    </w:p>
    <w:p w:rsidR="00466901" w:rsidRPr="008372EE" w:rsidRDefault="007C4C29">
      <w:pPr>
        <w:rPr>
          <w:sz w:val="22"/>
          <w:szCs w:val="22"/>
          <w:lang w:val="en-GB"/>
        </w:rPr>
      </w:pPr>
      <w:r w:rsidRPr="008372EE">
        <w:rPr>
          <w:sz w:val="22"/>
          <w:szCs w:val="22"/>
          <w:lang w:val="en-GB"/>
        </w:rPr>
        <w:t xml:space="preserve">One new topic in the March 2017 </w:t>
      </w:r>
      <w:r w:rsidR="00FA07C7" w:rsidRPr="008372EE">
        <w:rPr>
          <w:sz w:val="22"/>
          <w:szCs w:val="22"/>
          <w:lang w:val="en-GB"/>
        </w:rPr>
        <w:t xml:space="preserve">study is the use of </w:t>
      </w:r>
      <w:r w:rsidR="007C77C8" w:rsidRPr="008372EE">
        <w:rPr>
          <w:sz w:val="22"/>
          <w:szCs w:val="22"/>
          <w:lang w:val="en-GB"/>
        </w:rPr>
        <w:t>unique perks</w:t>
      </w:r>
      <w:r w:rsidR="00FA07C7" w:rsidRPr="008372EE">
        <w:rPr>
          <w:sz w:val="22"/>
          <w:szCs w:val="22"/>
          <w:lang w:val="en-GB"/>
        </w:rPr>
        <w:t xml:space="preserve"> to improve </w:t>
      </w:r>
      <w:r w:rsidR="00784100" w:rsidRPr="008372EE">
        <w:rPr>
          <w:sz w:val="22"/>
          <w:szCs w:val="22"/>
          <w:lang w:val="en-GB"/>
        </w:rPr>
        <w:t xml:space="preserve">the </w:t>
      </w:r>
      <w:r w:rsidR="00FA07C7" w:rsidRPr="008372EE">
        <w:rPr>
          <w:sz w:val="22"/>
          <w:szCs w:val="22"/>
          <w:lang w:val="en-GB"/>
        </w:rPr>
        <w:t>travel</w:t>
      </w:r>
      <w:r w:rsidR="00E67969" w:rsidRPr="008372EE">
        <w:rPr>
          <w:sz w:val="22"/>
          <w:szCs w:val="22"/>
          <w:lang w:val="en-GB"/>
        </w:rPr>
        <w:t>l</w:t>
      </w:r>
      <w:r w:rsidR="00FA07C7" w:rsidRPr="008372EE">
        <w:rPr>
          <w:sz w:val="22"/>
          <w:szCs w:val="22"/>
          <w:lang w:val="en-GB"/>
        </w:rPr>
        <w:t>er experience</w:t>
      </w:r>
      <w:r w:rsidR="007C77C8" w:rsidRPr="008372EE">
        <w:rPr>
          <w:sz w:val="22"/>
          <w:szCs w:val="22"/>
          <w:lang w:val="en-GB"/>
        </w:rPr>
        <w:t xml:space="preserve">.  </w:t>
      </w:r>
      <w:r w:rsidR="00543550" w:rsidRPr="008372EE">
        <w:rPr>
          <w:sz w:val="22"/>
          <w:szCs w:val="22"/>
          <w:lang w:val="en-GB"/>
        </w:rPr>
        <w:t>Here, 34</w:t>
      </w:r>
      <w:r w:rsidR="005511D4" w:rsidRPr="008372EE">
        <w:rPr>
          <w:sz w:val="22"/>
          <w:szCs w:val="22"/>
          <w:lang w:val="en-GB"/>
        </w:rPr>
        <w:t xml:space="preserve"> per cent have introduced </w:t>
      </w:r>
      <w:r w:rsidR="00247FBF" w:rsidRPr="008372EE">
        <w:rPr>
          <w:sz w:val="22"/>
          <w:szCs w:val="22"/>
          <w:lang w:val="en-GB"/>
        </w:rPr>
        <w:t>targeted benefits for frequent or senior travel</w:t>
      </w:r>
      <w:r w:rsidR="009D0841" w:rsidRPr="008372EE">
        <w:rPr>
          <w:sz w:val="22"/>
          <w:szCs w:val="22"/>
          <w:lang w:val="en-GB"/>
        </w:rPr>
        <w:t>l</w:t>
      </w:r>
      <w:r w:rsidR="00247FBF" w:rsidRPr="008372EE">
        <w:rPr>
          <w:sz w:val="22"/>
          <w:szCs w:val="22"/>
          <w:lang w:val="en-GB"/>
        </w:rPr>
        <w:t>ers</w:t>
      </w:r>
      <w:r w:rsidR="004249D2" w:rsidRPr="008372EE">
        <w:rPr>
          <w:sz w:val="22"/>
          <w:szCs w:val="22"/>
          <w:lang w:val="en-GB"/>
        </w:rPr>
        <w:t>,</w:t>
      </w:r>
      <w:r w:rsidR="00247FBF" w:rsidRPr="008372EE">
        <w:rPr>
          <w:sz w:val="22"/>
          <w:szCs w:val="22"/>
          <w:lang w:val="en-GB"/>
        </w:rPr>
        <w:t xml:space="preserve"> </w:t>
      </w:r>
      <w:r w:rsidR="00784100" w:rsidRPr="008372EE">
        <w:rPr>
          <w:sz w:val="22"/>
          <w:szCs w:val="22"/>
          <w:lang w:val="en-GB"/>
        </w:rPr>
        <w:t>including items such as</w:t>
      </w:r>
      <w:r w:rsidR="00247FBF" w:rsidRPr="008372EE">
        <w:rPr>
          <w:sz w:val="22"/>
          <w:szCs w:val="22"/>
          <w:lang w:val="en-GB"/>
        </w:rPr>
        <w:t xml:space="preserve"> TSA Pre-Check</w:t>
      </w:r>
      <w:r w:rsidR="00784100" w:rsidRPr="008372EE">
        <w:rPr>
          <w:sz w:val="22"/>
          <w:szCs w:val="22"/>
          <w:lang w:val="en-GB"/>
        </w:rPr>
        <w:t xml:space="preserve"> and</w:t>
      </w:r>
      <w:r w:rsidR="00247FBF" w:rsidRPr="008372EE">
        <w:rPr>
          <w:sz w:val="22"/>
          <w:szCs w:val="22"/>
          <w:lang w:val="en-GB"/>
        </w:rPr>
        <w:t xml:space="preserve"> lounge access.     </w:t>
      </w:r>
    </w:p>
    <w:p w:rsidR="009D2372" w:rsidRPr="008372EE" w:rsidRDefault="009D2372">
      <w:pPr>
        <w:rPr>
          <w:sz w:val="22"/>
          <w:szCs w:val="22"/>
          <w:lang w:val="en-GB"/>
        </w:rPr>
      </w:pPr>
    </w:p>
    <w:tbl>
      <w:tblPr>
        <w:tblStyle w:val="TableGrid"/>
        <w:tblW w:w="9260" w:type="dxa"/>
        <w:tblLook w:val="04A0"/>
      </w:tblPr>
      <w:tblGrid>
        <w:gridCol w:w="1696"/>
        <w:gridCol w:w="1559"/>
        <w:gridCol w:w="1560"/>
        <w:gridCol w:w="1185"/>
        <w:gridCol w:w="1630"/>
        <w:gridCol w:w="1630"/>
      </w:tblGrid>
      <w:tr w:rsidR="00413C52" w:rsidRPr="008372EE" w:rsidTr="00670C3D">
        <w:trPr>
          <w:trHeight w:val="520"/>
        </w:trPr>
        <w:tc>
          <w:tcPr>
            <w:tcW w:w="1696" w:type="dxa"/>
          </w:tcPr>
          <w:p w:rsidR="00B700DF" w:rsidRPr="008372EE" w:rsidRDefault="00B700DF" w:rsidP="003236D9">
            <w:pPr>
              <w:rPr>
                <w:sz w:val="18"/>
                <w:szCs w:val="18"/>
                <w:lang w:val="en-GB"/>
              </w:rPr>
            </w:pPr>
          </w:p>
        </w:tc>
        <w:tc>
          <w:tcPr>
            <w:tcW w:w="1559" w:type="dxa"/>
          </w:tcPr>
          <w:p w:rsidR="00B700DF" w:rsidRPr="008372EE" w:rsidRDefault="00B700DF" w:rsidP="003236D9">
            <w:pPr>
              <w:rPr>
                <w:b/>
                <w:sz w:val="18"/>
                <w:szCs w:val="18"/>
                <w:lang w:val="en-GB"/>
              </w:rPr>
            </w:pPr>
            <w:r w:rsidRPr="008372EE">
              <w:rPr>
                <w:b/>
                <w:sz w:val="18"/>
                <w:szCs w:val="18"/>
                <w:lang w:val="en-GB"/>
              </w:rPr>
              <w:t xml:space="preserve">We have introduced </w:t>
            </w:r>
          </w:p>
        </w:tc>
        <w:tc>
          <w:tcPr>
            <w:tcW w:w="1560" w:type="dxa"/>
          </w:tcPr>
          <w:p w:rsidR="00B700DF" w:rsidRPr="008372EE" w:rsidRDefault="00B700DF" w:rsidP="003236D9">
            <w:pPr>
              <w:rPr>
                <w:b/>
                <w:sz w:val="18"/>
                <w:szCs w:val="18"/>
                <w:lang w:val="en-GB"/>
              </w:rPr>
            </w:pPr>
            <w:r w:rsidRPr="008372EE">
              <w:rPr>
                <w:b/>
                <w:sz w:val="18"/>
                <w:szCs w:val="18"/>
                <w:lang w:val="en-GB"/>
              </w:rPr>
              <w:t>We will introduce next 1-2 years</w:t>
            </w:r>
          </w:p>
        </w:tc>
        <w:tc>
          <w:tcPr>
            <w:tcW w:w="1185" w:type="dxa"/>
          </w:tcPr>
          <w:p w:rsidR="00B700DF" w:rsidRPr="008372EE" w:rsidRDefault="00B700DF" w:rsidP="003236D9">
            <w:pPr>
              <w:rPr>
                <w:b/>
                <w:i/>
                <w:sz w:val="18"/>
                <w:szCs w:val="18"/>
                <w:lang w:val="en-GB"/>
              </w:rPr>
            </w:pPr>
            <w:r w:rsidRPr="008372EE">
              <w:rPr>
                <w:b/>
                <w:i/>
                <w:sz w:val="18"/>
                <w:szCs w:val="18"/>
                <w:lang w:val="en-GB"/>
              </w:rPr>
              <w:t>Total introducing</w:t>
            </w:r>
          </w:p>
        </w:tc>
        <w:tc>
          <w:tcPr>
            <w:tcW w:w="1630" w:type="dxa"/>
          </w:tcPr>
          <w:p w:rsidR="00B700DF" w:rsidRPr="008372EE" w:rsidRDefault="00B700DF" w:rsidP="003236D9">
            <w:pPr>
              <w:rPr>
                <w:color w:val="808080" w:themeColor="background1" w:themeShade="80"/>
                <w:sz w:val="18"/>
                <w:szCs w:val="18"/>
                <w:lang w:val="en-GB"/>
              </w:rPr>
            </w:pPr>
            <w:r w:rsidRPr="008372EE">
              <w:rPr>
                <w:color w:val="808080" w:themeColor="background1" w:themeShade="80"/>
                <w:sz w:val="18"/>
                <w:szCs w:val="18"/>
                <w:lang w:val="en-GB"/>
              </w:rPr>
              <w:t>We have introduced (2016)</w:t>
            </w:r>
          </w:p>
        </w:tc>
        <w:tc>
          <w:tcPr>
            <w:tcW w:w="1630" w:type="dxa"/>
          </w:tcPr>
          <w:p w:rsidR="00B700DF" w:rsidRPr="008372EE" w:rsidRDefault="00B700DF" w:rsidP="003236D9">
            <w:pPr>
              <w:rPr>
                <w:color w:val="808080" w:themeColor="background1" w:themeShade="80"/>
                <w:sz w:val="18"/>
                <w:szCs w:val="18"/>
                <w:lang w:val="en-GB"/>
              </w:rPr>
            </w:pPr>
            <w:r w:rsidRPr="008372EE">
              <w:rPr>
                <w:color w:val="808080" w:themeColor="background1" w:themeShade="80"/>
                <w:sz w:val="18"/>
                <w:szCs w:val="18"/>
                <w:lang w:val="en-GB"/>
              </w:rPr>
              <w:t>We will introduce next 1-2 years (2016)</w:t>
            </w:r>
          </w:p>
        </w:tc>
      </w:tr>
      <w:tr w:rsidR="00413C52" w:rsidRPr="008372EE" w:rsidTr="00670C3D">
        <w:trPr>
          <w:trHeight w:val="354"/>
        </w:trPr>
        <w:tc>
          <w:tcPr>
            <w:tcW w:w="1696" w:type="dxa"/>
          </w:tcPr>
          <w:p w:rsidR="00B700DF" w:rsidRPr="008372EE" w:rsidRDefault="00B700DF" w:rsidP="003236D9">
            <w:pPr>
              <w:rPr>
                <w:b/>
                <w:sz w:val="18"/>
                <w:szCs w:val="18"/>
                <w:lang w:val="en-GB"/>
              </w:rPr>
            </w:pPr>
            <w:r w:rsidRPr="008372EE">
              <w:rPr>
                <w:b/>
                <w:sz w:val="18"/>
                <w:szCs w:val="18"/>
                <w:lang w:val="en-GB"/>
              </w:rPr>
              <w:t>Policy and insurance for ‘bleisure’</w:t>
            </w:r>
          </w:p>
        </w:tc>
        <w:tc>
          <w:tcPr>
            <w:tcW w:w="1559" w:type="dxa"/>
          </w:tcPr>
          <w:p w:rsidR="00B700DF" w:rsidRPr="008372EE" w:rsidRDefault="00B700DF" w:rsidP="003236D9">
            <w:pPr>
              <w:jc w:val="center"/>
              <w:rPr>
                <w:b/>
                <w:sz w:val="18"/>
                <w:szCs w:val="18"/>
                <w:lang w:val="en-GB"/>
              </w:rPr>
            </w:pPr>
            <w:r w:rsidRPr="008372EE">
              <w:rPr>
                <w:b/>
                <w:sz w:val="18"/>
                <w:szCs w:val="18"/>
                <w:lang w:val="en-GB"/>
              </w:rPr>
              <w:t>17%</w:t>
            </w:r>
          </w:p>
        </w:tc>
        <w:tc>
          <w:tcPr>
            <w:tcW w:w="1560" w:type="dxa"/>
          </w:tcPr>
          <w:p w:rsidR="00B700DF" w:rsidRPr="008372EE" w:rsidRDefault="00B700DF" w:rsidP="003236D9">
            <w:pPr>
              <w:jc w:val="center"/>
              <w:rPr>
                <w:b/>
                <w:sz w:val="18"/>
                <w:szCs w:val="18"/>
                <w:lang w:val="en-GB"/>
              </w:rPr>
            </w:pPr>
            <w:r w:rsidRPr="008372EE">
              <w:rPr>
                <w:b/>
                <w:sz w:val="18"/>
                <w:szCs w:val="18"/>
                <w:lang w:val="en-GB"/>
              </w:rPr>
              <w:t>3%</w:t>
            </w:r>
          </w:p>
        </w:tc>
        <w:tc>
          <w:tcPr>
            <w:tcW w:w="1185" w:type="dxa"/>
          </w:tcPr>
          <w:p w:rsidR="00B700DF" w:rsidRPr="008372EE" w:rsidRDefault="00B700DF" w:rsidP="003236D9">
            <w:pPr>
              <w:jc w:val="center"/>
              <w:rPr>
                <w:b/>
                <w:sz w:val="18"/>
                <w:szCs w:val="18"/>
                <w:lang w:val="en-GB"/>
              </w:rPr>
            </w:pPr>
            <w:r w:rsidRPr="008372EE">
              <w:rPr>
                <w:b/>
                <w:sz w:val="18"/>
                <w:szCs w:val="18"/>
                <w:lang w:val="en-GB"/>
              </w:rPr>
              <w:t>20%</w:t>
            </w:r>
          </w:p>
        </w:tc>
        <w:tc>
          <w:tcPr>
            <w:tcW w:w="1630" w:type="dxa"/>
          </w:tcPr>
          <w:p w:rsidR="00B700DF" w:rsidRPr="008372EE" w:rsidRDefault="00B700DF" w:rsidP="003236D9">
            <w:pPr>
              <w:jc w:val="center"/>
              <w:rPr>
                <w:color w:val="808080" w:themeColor="background1" w:themeShade="80"/>
                <w:sz w:val="18"/>
                <w:szCs w:val="18"/>
                <w:lang w:val="en-GB"/>
              </w:rPr>
            </w:pPr>
            <w:r w:rsidRPr="008372EE">
              <w:rPr>
                <w:color w:val="808080" w:themeColor="background1" w:themeShade="80"/>
                <w:sz w:val="18"/>
                <w:szCs w:val="18"/>
                <w:lang w:val="en-GB"/>
              </w:rPr>
              <w:t>10%</w:t>
            </w:r>
          </w:p>
        </w:tc>
        <w:tc>
          <w:tcPr>
            <w:tcW w:w="1630" w:type="dxa"/>
          </w:tcPr>
          <w:p w:rsidR="00B700DF" w:rsidRPr="008372EE" w:rsidRDefault="00B700DF" w:rsidP="003236D9">
            <w:pPr>
              <w:jc w:val="center"/>
              <w:rPr>
                <w:color w:val="808080" w:themeColor="background1" w:themeShade="80"/>
                <w:sz w:val="18"/>
                <w:szCs w:val="18"/>
                <w:lang w:val="en-GB"/>
              </w:rPr>
            </w:pPr>
            <w:r w:rsidRPr="008372EE">
              <w:rPr>
                <w:color w:val="808080" w:themeColor="background1" w:themeShade="80"/>
                <w:sz w:val="18"/>
                <w:szCs w:val="18"/>
                <w:lang w:val="en-GB"/>
              </w:rPr>
              <w:t>4%</w:t>
            </w:r>
          </w:p>
        </w:tc>
      </w:tr>
      <w:tr w:rsidR="00413C52" w:rsidRPr="008372EE" w:rsidTr="00670C3D">
        <w:trPr>
          <w:trHeight w:val="506"/>
        </w:trPr>
        <w:tc>
          <w:tcPr>
            <w:tcW w:w="1696" w:type="dxa"/>
          </w:tcPr>
          <w:p w:rsidR="00B700DF" w:rsidRPr="008372EE" w:rsidRDefault="00B700DF" w:rsidP="003236D9">
            <w:pPr>
              <w:rPr>
                <w:b/>
                <w:sz w:val="18"/>
                <w:szCs w:val="18"/>
                <w:lang w:val="en-GB"/>
              </w:rPr>
            </w:pPr>
            <w:r w:rsidRPr="008372EE">
              <w:rPr>
                <w:b/>
                <w:sz w:val="18"/>
                <w:szCs w:val="18"/>
                <w:lang w:val="en-GB"/>
              </w:rPr>
              <w:t>Non-traditional hotel bookings</w:t>
            </w:r>
          </w:p>
        </w:tc>
        <w:tc>
          <w:tcPr>
            <w:tcW w:w="1559" w:type="dxa"/>
          </w:tcPr>
          <w:p w:rsidR="00B700DF" w:rsidRPr="008372EE" w:rsidRDefault="00B700DF" w:rsidP="003236D9">
            <w:pPr>
              <w:jc w:val="center"/>
              <w:rPr>
                <w:b/>
                <w:sz w:val="18"/>
                <w:szCs w:val="18"/>
                <w:lang w:val="en-GB"/>
              </w:rPr>
            </w:pPr>
            <w:r w:rsidRPr="008372EE">
              <w:rPr>
                <w:b/>
                <w:sz w:val="18"/>
                <w:szCs w:val="18"/>
                <w:lang w:val="en-GB"/>
              </w:rPr>
              <w:t>17%</w:t>
            </w:r>
          </w:p>
        </w:tc>
        <w:tc>
          <w:tcPr>
            <w:tcW w:w="1560" w:type="dxa"/>
          </w:tcPr>
          <w:p w:rsidR="00B700DF" w:rsidRPr="008372EE" w:rsidRDefault="00B700DF" w:rsidP="003236D9">
            <w:pPr>
              <w:jc w:val="center"/>
              <w:rPr>
                <w:b/>
                <w:sz w:val="18"/>
                <w:szCs w:val="18"/>
                <w:lang w:val="en-GB"/>
              </w:rPr>
            </w:pPr>
            <w:r w:rsidRPr="008372EE">
              <w:rPr>
                <w:b/>
                <w:sz w:val="18"/>
                <w:szCs w:val="18"/>
                <w:lang w:val="en-GB"/>
              </w:rPr>
              <w:t>4%</w:t>
            </w:r>
          </w:p>
        </w:tc>
        <w:tc>
          <w:tcPr>
            <w:tcW w:w="1185" w:type="dxa"/>
          </w:tcPr>
          <w:p w:rsidR="00B700DF" w:rsidRPr="008372EE" w:rsidRDefault="00B700DF" w:rsidP="003236D9">
            <w:pPr>
              <w:jc w:val="center"/>
              <w:rPr>
                <w:b/>
                <w:sz w:val="18"/>
                <w:szCs w:val="18"/>
                <w:lang w:val="en-GB"/>
              </w:rPr>
            </w:pPr>
            <w:r w:rsidRPr="008372EE">
              <w:rPr>
                <w:b/>
                <w:sz w:val="18"/>
                <w:szCs w:val="18"/>
                <w:lang w:val="en-GB"/>
              </w:rPr>
              <w:t>21%</w:t>
            </w:r>
          </w:p>
        </w:tc>
        <w:tc>
          <w:tcPr>
            <w:tcW w:w="1630" w:type="dxa"/>
          </w:tcPr>
          <w:p w:rsidR="00B700DF" w:rsidRPr="008372EE" w:rsidRDefault="00B700DF" w:rsidP="003236D9">
            <w:pPr>
              <w:jc w:val="center"/>
              <w:rPr>
                <w:color w:val="808080" w:themeColor="background1" w:themeShade="80"/>
                <w:sz w:val="18"/>
                <w:szCs w:val="18"/>
                <w:lang w:val="en-GB"/>
              </w:rPr>
            </w:pPr>
            <w:r w:rsidRPr="008372EE">
              <w:rPr>
                <w:color w:val="808080" w:themeColor="background1" w:themeShade="80"/>
                <w:sz w:val="18"/>
                <w:szCs w:val="18"/>
                <w:lang w:val="en-GB"/>
              </w:rPr>
              <w:t>10%</w:t>
            </w:r>
          </w:p>
        </w:tc>
        <w:tc>
          <w:tcPr>
            <w:tcW w:w="1630" w:type="dxa"/>
          </w:tcPr>
          <w:p w:rsidR="00B700DF" w:rsidRPr="008372EE" w:rsidRDefault="00B700DF" w:rsidP="003236D9">
            <w:pPr>
              <w:jc w:val="center"/>
              <w:rPr>
                <w:color w:val="808080" w:themeColor="background1" w:themeShade="80"/>
                <w:sz w:val="18"/>
                <w:szCs w:val="18"/>
                <w:lang w:val="en-GB"/>
              </w:rPr>
            </w:pPr>
            <w:r w:rsidRPr="008372EE">
              <w:rPr>
                <w:color w:val="808080" w:themeColor="background1" w:themeShade="80"/>
                <w:sz w:val="18"/>
                <w:szCs w:val="18"/>
                <w:lang w:val="en-GB"/>
              </w:rPr>
              <w:t>6%</w:t>
            </w:r>
          </w:p>
        </w:tc>
      </w:tr>
      <w:tr w:rsidR="00413C52" w:rsidRPr="008372EE" w:rsidTr="00670C3D">
        <w:trPr>
          <w:trHeight w:val="185"/>
        </w:trPr>
        <w:tc>
          <w:tcPr>
            <w:tcW w:w="1696" w:type="dxa"/>
          </w:tcPr>
          <w:p w:rsidR="00B700DF" w:rsidRPr="008372EE" w:rsidRDefault="00B700DF" w:rsidP="003236D9">
            <w:pPr>
              <w:rPr>
                <w:b/>
                <w:sz w:val="18"/>
                <w:szCs w:val="18"/>
                <w:lang w:val="en-GB"/>
              </w:rPr>
            </w:pPr>
            <w:r w:rsidRPr="008372EE">
              <w:rPr>
                <w:b/>
                <w:sz w:val="18"/>
                <w:szCs w:val="18"/>
                <w:lang w:val="en-GB"/>
              </w:rPr>
              <w:t xml:space="preserve">Unique ‘perks’ </w:t>
            </w:r>
          </w:p>
          <w:p w:rsidR="00B700DF" w:rsidRPr="008372EE" w:rsidRDefault="00B700DF" w:rsidP="003236D9">
            <w:pPr>
              <w:rPr>
                <w:b/>
                <w:sz w:val="18"/>
                <w:szCs w:val="18"/>
                <w:lang w:val="en-GB"/>
              </w:rPr>
            </w:pPr>
          </w:p>
        </w:tc>
        <w:tc>
          <w:tcPr>
            <w:tcW w:w="1559" w:type="dxa"/>
          </w:tcPr>
          <w:p w:rsidR="00B700DF" w:rsidRPr="008372EE" w:rsidRDefault="00B700DF" w:rsidP="003236D9">
            <w:pPr>
              <w:jc w:val="center"/>
              <w:rPr>
                <w:b/>
                <w:sz w:val="18"/>
                <w:szCs w:val="18"/>
                <w:lang w:val="en-GB"/>
              </w:rPr>
            </w:pPr>
            <w:r w:rsidRPr="008372EE">
              <w:rPr>
                <w:b/>
                <w:sz w:val="18"/>
                <w:szCs w:val="18"/>
                <w:lang w:val="en-GB"/>
              </w:rPr>
              <w:t>30%</w:t>
            </w:r>
          </w:p>
        </w:tc>
        <w:tc>
          <w:tcPr>
            <w:tcW w:w="1560" w:type="dxa"/>
          </w:tcPr>
          <w:p w:rsidR="00B700DF" w:rsidRPr="008372EE" w:rsidRDefault="00B700DF" w:rsidP="003236D9">
            <w:pPr>
              <w:jc w:val="center"/>
              <w:rPr>
                <w:b/>
                <w:sz w:val="18"/>
                <w:szCs w:val="18"/>
                <w:lang w:val="en-GB"/>
              </w:rPr>
            </w:pPr>
            <w:r w:rsidRPr="008372EE">
              <w:rPr>
                <w:b/>
                <w:sz w:val="18"/>
                <w:szCs w:val="18"/>
                <w:lang w:val="en-GB"/>
              </w:rPr>
              <w:t>4%</w:t>
            </w:r>
          </w:p>
        </w:tc>
        <w:tc>
          <w:tcPr>
            <w:tcW w:w="1185" w:type="dxa"/>
          </w:tcPr>
          <w:p w:rsidR="00B700DF" w:rsidRPr="008372EE" w:rsidRDefault="00B700DF" w:rsidP="003236D9">
            <w:pPr>
              <w:jc w:val="center"/>
              <w:rPr>
                <w:b/>
                <w:sz w:val="18"/>
                <w:szCs w:val="18"/>
                <w:lang w:val="en-GB"/>
              </w:rPr>
            </w:pPr>
            <w:r w:rsidRPr="008372EE">
              <w:rPr>
                <w:b/>
                <w:sz w:val="18"/>
                <w:szCs w:val="18"/>
                <w:lang w:val="en-GB"/>
              </w:rPr>
              <w:t>34%</w:t>
            </w:r>
          </w:p>
        </w:tc>
        <w:tc>
          <w:tcPr>
            <w:tcW w:w="1630" w:type="dxa"/>
          </w:tcPr>
          <w:p w:rsidR="00B700DF" w:rsidRPr="008372EE" w:rsidRDefault="00B700DF" w:rsidP="003236D9">
            <w:pPr>
              <w:jc w:val="center"/>
              <w:rPr>
                <w:color w:val="808080" w:themeColor="background1" w:themeShade="80"/>
                <w:sz w:val="18"/>
                <w:szCs w:val="18"/>
                <w:lang w:val="en-GB"/>
              </w:rPr>
            </w:pPr>
            <w:r w:rsidRPr="008372EE">
              <w:rPr>
                <w:color w:val="808080" w:themeColor="background1" w:themeShade="80"/>
                <w:sz w:val="18"/>
                <w:szCs w:val="18"/>
                <w:lang w:val="en-GB"/>
              </w:rPr>
              <w:t>33%</w:t>
            </w:r>
          </w:p>
        </w:tc>
        <w:tc>
          <w:tcPr>
            <w:tcW w:w="1630" w:type="dxa"/>
          </w:tcPr>
          <w:p w:rsidR="00B700DF" w:rsidRPr="008372EE" w:rsidRDefault="00B700DF" w:rsidP="003236D9">
            <w:pPr>
              <w:jc w:val="center"/>
              <w:rPr>
                <w:color w:val="808080" w:themeColor="background1" w:themeShade="80"/>
                <w:sz w:val="18"/>
                <w:szCs w:val="18"/>
                <w:lang w:val="en-GB"/>
              </w:rPr>
            </w:pPr>
            <w:r w:rsidRPr="008372EE">
              <w:rPr>
                <w:color w:val="808080" w:themeColor="background1" w:themeShade="80"/>
                <w:sz w:val="18"/>
                <w:szCs w:val="18"/>
                <w:lang w:val="en-GB"/>
              </w:rPr>
              <w:t>n/a</w:t>
            </w:r>
          </w:p>
        </w:tc>
      </w:tr>
    </w:tbl>
    <w:p w:rsidR="00BF7CBF" w:rsidRPr="008372EE" w:rsidRDefault="00BF7CBF">
      <w:pPr>
        <w:rPr>
          <w:b/>
          <w:sz w:val="8"/>
          <w:szCs w:val="8"/>
          <w:lang w:val="en-GB"/>
        </w:rPr>
      </w:pPr>
    </w:p>
    <w:p w:rsidR="00670C3D" w:rsidRPr="008372EE" w:rsidRDefault="00F12DF4" w:rsidP="00F12DF4">
      <w:pPr>
        <w:ind w:firstLine="720"/>
        <w:rPr>
          <w:b/>
          <w:sz w:val="18"/>
          <w:szCs w:val="18"/>
          <w:lang w:val="en-GB"/>
        </w:rPr>
      </w:pPr>
      <w:r w:rsidRPr="008372EE">
        <w:rPr>
          <w:b/>
          <w:sz w:val="18"/>
          <w:szCs w:val="18"/>
          <w:lang w:val="en-GB"/>
        </w:rPr>
        <w:t>Initiatives for improving</w:t>
      </w:r>
      <w:r w:rsidR="00670C3D" w:rsidRPr="008372EE">
        <w:rPr>
          <w:b/>
          <w:sz w:val="18"/>
          <w:szCs w:val="18"/>
          <w:lang w:val="en-GB"/>
        </w:rPr>
        <w:t xml:space="preserve"> the traveller experience</w:t>
      </w:r>
    </w:p>
    <w:p w:rsidR="00B517F6" w:rsidRPr="008372EE" w:rsidRDefault="00B517F6">
      <w:pPr>
        <w:rPr>
          <w:b/>
          <w:sz w:val="22"/>
          <w:szCs w:val="22"/>
          <w:lang w:val="en-GB"/>
        </w:rPr>
      </w:pPr>
    </w:p>
    <w:p w:rsidR="00BF7CBF" w:rsidRPr="008372EE" w:rsidRDefault="000B5478">
      <w:pPr>
        <w:rPr>
          <w:b/>
          <w:sz w:val="28"/>
          <w:szCs w:val="28"/>
          <w:lang w:val="en-GB"/>
        </w:rPr>
      </w:pPr>
      <w:r w:rsidRPr="008372EE">
        <w:rPr>
          <w:b/>
          <w:sz w:val="28"/>
          <w:szCs w:val="28"/>
          <w:lang w:val="en-GB"/>
        </w:rPr>
        <w:t xml:space="preserve">Traveller safety </w:t>
      </w:r>
      <w:r w:rsidR="00B517F6" w:rsidRPr="008372EE">
        <w:rPr>
          <w:b/>
          <w:sz w:val="28"/>
          <w:szCs w:val="28"/>
          <w:lang w:val="en-GB"/>
        </w:rPr>
        <w:t xml:space="preserve">is </w:t>
      </w:r>
      <w:r w:rsidRPr="008372EE">
        <w:rPr>
          <w:b/>
          <w:sz w:val="28"/>
          <w:szCs w:val="28"/>
          <w:lang w:val="en-GB"/>
        </w:rPr>
        <w:t xml:space="preserve">the </w:t>
      </w:r>
      <w:r w:rsidR="00B517F6" w:rsidRPr="008372EE">
        <w:rPr>
          <w:b/>
          <w:sz w:val="28"/>
          <w:szCs w:val="28"/>
          <w:lang w:val="en-GB"/>
        </w:rPr>
        <w:t>priority for buyers</w:t>
      </w:r>
    </w:p>
    <w:p w:rsidR="000B5478" w:rsidRPr="008372EE" w:rsidRDefault="005F468D">
      <w:pPr>
        <w:rPr>
          <w:sz w:val="22"/>
          <w:szCs w:val="22"/>
          <w:lang w:val="en-GB"/>
        </w:rPr>
      </w:pPr>
      <w:r w:rsidRPr="008372EE">
        <w:rPr>
          <w:sz w:val="22"/>
          <w:szCs w:val="22"/>
          <w:lang w:val="en-GB"/>
        </w:rPr>
        <w:t xml:space="preserve"> </w:t>
      </w:r>
    </w:p>
    <w:p w:rsidR="00AE1B00" w:rsidRPr="008372EE" w:rsidRDefault="000B5478">
      <w:pPr>
        <w:rPr>
          <w:sz w:val="22"/>
          <w:szCs w:val="22"/>
          <w:lang w:val="en-GB"/>
        </w:rPr>
      </w:pPr>
      <w:r w:rsidRPr="008372EE">
        <w:rPr>
          <w:sz w:val="22"/>
          <w:szCs w:val="22"/>
          <w:lang w:val="en-GB"/>
        </w:rPr>
        <w:t>As noted, personal safety is the most pressing issue for travel</w:t>
      </w:r>
      <w:r w:rsidR="00413C52" w:rsidRPr="008372EE">
        <w:rPr>
          <w:sz w:val="22"/>
          <w:szCs w:val="22"/>
          <w:lang w:val="en-GB"/>
        </w:rPr>
        <w:t>l</w:t>
      </w:r>
      <w:r w:rsidRPr="008372EE">
        <w:rPr>
          <w:sz w:val="22"/>
          <w:szCs w:val="22"/>
          <w:lang w:val="en-GB"/>
        </w:rPr>
        <w:t>ers, measured by the sustained increases in travel</w:t>
      </w:r>
      <w:r w:rsidR="00413C52" w:rsidRPr="008372EE">
        <w:rPr>
          <w:sz w:val="22"/>
          <w:szCs w:val="22"/>
          <w:lang w:val="en-GB"/>
        </w:rPr>
        <w:t>l</w:t>
      </w:r>
      <w:r w:rsidRPr="008372EE">
        <w:rPr>
          <w:sz w:val="22"/>
          <w:szCs w:val="22"/>
          <w:lang w:val="en-GB"/>
        </w:rPr>
        <w:t xml:space="preserve">er enquiries.  </w:t>
      </w:r>
      <w:r w:rsidR="00AE1B00" w:rsidRPr="008372EE">
        <w:rPr>
          <w:sz w:val="22"/>
          <w:szCs w:val="22"/>
          <w:lang w:val="en-GB"/>
        </w:rPr>
        <w:t>The 2016 study revealed more than half (54%) of buyers had already tightened policy; a further 36 per cent were considering changes to policy in response to these concerns.</w:t>
      </w:r>
      <w:r w:rsidR="00FC798E" w:rsidRPr="008372EE">
        <w:rPr>
          <w:sz w:val="22"/>
          <w:szCs w:val="22"/>
          <w:lang w:val="en-GB"/>
        </w:rPr>
        <w:t xml:space="preserve"> </w:t>
      </w:r>
    </w:p>
    <w:p w:rsidR="00AE1B00" w:rsidRPr="008372EE" w:rsidRDefault="00AE1B00">
      <w:pPr>
        <w:rPr>
          <w:sz w:val="22"/>
          <w:szCs w:val="22"/>
          <w:lang w:val="en-GB"/>
        </w:rPr>
      </w:pPr>
    </w:p>
    <w:p w:rsidR="000B5478" w:rsidRPr="008372EE" w:rsidRDefault="0006594A">
      <w:pPr>
        <w:rPr>
          <w:sz w:val="22"/>
          <w:szCs w:val="22"/>
          <w:lang w:val="en-GB"/>
        </w:rPr>
      </w:pPr>
      <w:r w:rsidRPr="008372EE">
        <w:rPr>
          <w:sz w:val="22"/>
          <w:szCs w:val="22"/>
          <w:lang w:val="en-GB"/>
        </w:rPr>
        <w:t xml:space="preserve">The 2017 poll looks at how buyers are using training to address traveller concerns: </w:t>
      </w:r>
      <w:r w:rsidR="00784100" w:rsidRPr="008372EE">
        <w:rPr>
          <w:sz w:val="22"/>
          <w:szCs w:val="22"/>
          <w:lang w:val="en-GB"/>
        </w:rPr>
        <w:t xml:space="preserve">a </w:t>
      </w:r>
      <w:r w:rsidR="000B5478" w:rsidRPr="008372EE">
        <w:rPr>
          <w:sz w:val="22"/>
          <w:szCs w:val="22"/>
          <w:lang w:val="en-GB"/>
        </w:rPr>
        <w:t>majority ha</w:t>
      </w:r>
      <w:r w:rsidR="00784100" w:rsidRPr="008372EE">
        <w:rPr>
          <w:sz w:val="22"/>
          <w:szCs w:val="22"/>
          <w:lang w:val="en-GB"/>
        </w:rPr>
        <w:t>s</w:t>
      </w:r>
      <w:r w:rsidR="000B5478" w:rsidRPr="008372EE">
        <w:rPr>
          <w:sz w:val="22"/>
          <w:szCs w:val="22"/>
          <w:lang w:val="en-GB"/>
        </w:rPr>
        <w:t xml:space="preserve"> </w:t>
      </w:r>
      <w:r w:rsidR="00784100" w:rsidRPr="008372EE">
        <w:rPr>
          <w:sz w:val="22"/>
          <w:szCs w:val="22"/>
          <w:lang w:val="en-GB"/>
        </w:rPr>
        <w:t xml:space="preserve">either </w:t>
      </w:r>
      <w:r w:rsidR="000B5478" w:rsidRPr="008372EE">
        <w:rPr>
          <w:sz w:val="22"/>
          <w:szCs w:val="22"/>
          <w:lang w:val="en-GB"/>
        </w:rPr>
        <w:t>introduced</w:t>
      </w:r>
      <w:r w:rsidRPr="008372EE">
        <w:rPr>
          <w:sz w:val="22"/>
          <w:szCs w:val="22"/>
          <w:lang w:val="en-GB"/>
        </w:rPr>
        <w:t xml:space="preserve"> (33%)</w:t>
      </w:r>
      <w:r w:rsidR="000B5478" w:rsidRPr="008372EE">
        <w:rPr>
          <w:sz w:val="22"/>
          <w:szCs w:val="22"/>
          <w:lang w:val="en-GB"/>
        </w:rPr>
        <w:t xml:space="preserve">, will introduce </w:t>
      </w:r>
      <w:r w:rsidRPr="008372EE">
        <w:rPr>
          <w:sz w:val="22"/>
          <w:szCs w:val="22"/>
          <w:lang w:val="en-GB"/>
        </w:rPr>
        <w:t xml:space="preserve">(14%) </w:t>
      </w:r>
      <w:r w:rsidR="000B5478" w:rsidRPr="008372EE">
        <w:rPr>
          <w:sz w:val="22"/>
          <w:szCs w:val="22"/>
          <w:lang w:val="en-GB"/>
        </w:rPr>
        <w:t xml:space="preserve">or </w:t>
      </w:r>
      <w:r w:rsidR="00784100" w:rsidRPr="008372EE">
        <w:rPr>
          <w:sz w:val="22"/>
          <w:szCs w:val="22"/>
          <w:lang w:val="en-GB"/>
        </w:rPr>
        <w:t>is</w:t>
      </w:r>
      <w:r w:rsidR="000B5478" w:rsidRPr="008372EE">
        <w:rPr>
          <w:sz w:val="22"/>
          <w:szCs w:val="22"/>
          <w:lang w:val="en-GB"/>
        </w:rPr>
        <w:t xml:space="preserve"> discussing </w:t>
      </w:r>
      <w:r w:rsidR="00784100" w:rsidRPr="008372EE">
        <w:rPr>
          <w:sz w:val="22"/>
          <w:szCs w:val="22"/>
          <w:lang w:val="en-GB"/>
        </w:rPr>
        <w:t xml:space="preserve">the </w:t>
      </w:r>
      <w:r w:rsidR="000B5478" w:rsidRPr="008372EE">
        <w:rPr>
          <w:sz w:val="22"/>
          <w:szCs w:val="22"/>
          <w:lang w:val="en-GB"/>
        </w:rPr>
        <w:t>introduc</w:t>
      </w:r>
      <w:r w:rsidR="00784100" w:rsidRPr="008372EE">
        <w:rPr>
          <w:sz w:val="22"/>
          <w:szCs w:val="22"/>
          <w:lang w:val="en-GB"/>
        </w:rPr>
        <w:t>tion</w:t>
      </w:r>
      <w:r w:rsidR="000B5478" w:rsidRPr="008372EE">
        <w:rPr>
          <w:sz w:val="22"/>
          <w:szCs w:val="22"/>
          <w:lang w:val="en-GB"/>
        </w:rPr>
        <w:t xml:space="preserve"> </w:t>
      </w:r>
      <w:r w:rsidRPr="008372EE">
        <w:rPr>
          <w:sz w:val="22"/>
          <w:szCs w:val="22"/>
          <w:lang w:val="en-GB"/>
        </w:rPr>
        <w:t xml:space="preserve">(44%) </w:t>
      </w:r>
      <w:r w:rsidR="00784100" w:rsidRPr="008372EE">
        <w:rPr>
          <w:sz w:val="22"/>
          <w:szCs w:val="22"/>
          <w:lang w:val="en-GB"/>
        </w:rPr>
        <w:t xml:space="preserve">of </w:t>
      </w:r>
      <w:r w:rsidR="000B5478" w:rsidRPr="008372EE">
        <w:rPr>
          <w:sz w:val="22"/>
          <w:szCs w:val="22"/>
          <w:lang w:val="en-GB"/>
        </w:rPr>
        <w:t>more safety training for travellers.</w:t>
      </w:r>
    </w:p>
    <w:p w:rsidR="00FA07C7" w:rsidRPr="008372EE" w:rsidRDefault="00FA07C7">
      <w:pPr>
        <w:rPr>
          <w:sz w:val="22"/>
          <w:szCs w:val="22"/>
          <w:lang w:val="en-GB"/>
        </w:rPr>
      </w:pPr>
    </w:p>
    <w:p w:rsidR="00FA07C7" w:rsidRPr="008372EE" w:rsidRDefault="0006594A">
      <w:pPr>
        <w:rPr>
          <w:sz w:val="22"/>
          <w:szCs w:val="22"/>
          <w:lang w:val="en-GB"/>
        </w:rPr>
      </w:pPr>
      <w:r w:rsidRPr="008372EE">
        <w:rPr>
          <w:sz w:val="22"/>
          <w:szCs w:val="22"/>
          <w:lang w:val="en-GB"/>
        </w:rPr>
        <w:t xml:space="preserve">Looking deeper at policy and security, the 2017 poll finds that few buyers are using </w:t>
      </w:r>
      <w:r w:rsidR="0094138C" w:rsidRPr="008372EE">
        <w:rPr>
          <w:sz w:val="22"/>
          <w:szCs w:val="22"/>
          <w:lang w:val="en-GB"/>
        </w:rPr>
        <w:t>traveller</w:t>
      </w:r>
      <w:r w:rsidRPr="008372EE">
        <w:rPr>
          <w:sz w:val="22"/>
          <w:szCs w:val="22"/>
          <w:lang w:val="en-GB"/>
        </w:rPr>
        <w:t xml:space="preserve"> safety as a reason to </w:t>
      </w:r>
      <w:r w:rsidR="00EB7C53" w:rsidRPr="008372EE">
        <w:rPr>
          <w:sz w:val="22"/>
          <w:szCs w:val="22"/>
          <w:lang w:val="en-GB"/>
        </w:rPr>
        <w:t xml:space="preserve">create policy rules against ‘bleisure’, bringing family members on trips or the use of approved sharing economy ground transportation.  That said, sharing economy accommodation appears to be seen as an unacceptable risk by a significant proportion </w:t>
      </w:r>
      <w:r w:rsidR="00E02316" w:rsidRPr="008372EE">
        <w:rPr>
          <w:sz w:val="22"/>
          <w:szCs w:val="22"/>
          <w:lang w:val="en-GB"/>
        </w:rPr>
        <w:t>of buyers.</w:t>
      </w:r>
    </w:p>
    <w:p w:rsidR="00EB7C53" w:rsidRPr="008372EE" w:rsidRDefault="00EB7C53">
      <w:pPr>
        <w:rPr>
          <w:sz w:val="22"/>
          <w:szCs w:val="22"/>
          <w:lang w:val="en-GB"/>
        </w:rPr>
      </w:pPr>
    </w:p>
    <w:tbl>
      <w:tblPr>
        <w:tblStyle w:val="TableGrid"/>
        <w:tblW w:w="0" w:type="auto"/>
        <w:tblLook w:val="04A0"/>
      </w:tblPr>
      <w:tblGrid>
        <w:gridCol w:w="3003"/>
        <w:gridCol w:w="3003"/>
        <w:gridCol w:w="3004"/>
      </w:tblGrid>
      <w:tr w:rsidR="00EB7C53" w:rsidRPr="008372EE" w:rsidTr="00EB7C53">
        <w:tc>
          <w:tcPr>
            <w:tcW w:w="3003" w:type="dxa"/>
          </w:tcPr>
          <w:p w:rsidR="00EB7C53" w:rsidRPr="008372EE" w:rsidRDefault="00EB7C53">
            <w:pPr>
              <w:rPr>
                <w:b/>
                <w:sz w:val="18"/>
                <w:szCs w:val="18"/>
                <w:lang w:val="en-GB"/>
              </w:rPr>
            </w:pPr>
          </w:p>
        </w:tc>
        <w:tc>
          <w:tcPr>
            <w:tcW w:w="3003" w:type="dxa"/>
          </w:tcPr>
          <w:p w:rsidR="00EB7C53" w:rsidRPr="008372EE" w:rsidRDefault="00EB7C53">
            <w:pPr>
              <w:rPr>
                <w:b/>
                <w:sz w:val="18"/>
                <w:szCs w:val="18"/>
                <w:lang w:val="en-GB"/>
              </w:rPr>
            </w:pPr>
            <w:r w:rsidRPr="008372EE">
              <w:rPr>
                <w:b/>
                <w:sz w:val="18"/>
                <w:szCs w:val="18"/>
                <w:lang w:val="en-GB"/>
              </w:rPr>
              <w:t>Permitted</w:t>
            </w:r>
            <w:r w:rsidR="00F12DF4" w:rsidRPr="008372EE">
              <w:rPr>
                <w:b/>
                <w:sz w:val="18"/>
                <w:szCs w:val="18"/>
                <w:lang w:val="en-GB"/>
              </w:rPr>
              <w:t xml:space="preserve"> in policy</w:t>
            </w:r>
          </w:p>
        </w:tc>
        <w:tc>
          <w:tcPr>
            <w:tcW w:w="3004" w:type="dxa"/>
          </w:tcPr>
          <w:p w:rsidR="00EB7C53" w:rsidRPr="008372EE" w:rsidRDefault="00F12DF4" w:rsidP="00F12DF4">
            <w:pPr>
              <w:rPr>
                <w:b/>
                <w:sz w:val="18"/>
                <w:szCs w:val="18"/>
                <w:lang w:val="en-GB"/>
              </w:rPr>
            </w:pPr>
            <w:r w:rsidRPr="008372EE">
              <w:rPr>
                <w:b/>
                <w:sz w:val="18"/>
                <w:szCs w:val="18"/>
                <w:lang w:val="en-GB"/>
              </w:rPr>
              <w:t xml:space="preserve">Policy does not permit on </w:t>
            </w:r>
            <w:r w:rsidR="00EB7C53" w:rsidRPr="008372EE">
              <w:rPr>
                <w:b/>
                <w:sz w:val="18"/>
                <w:szCs w:val="18"/>
                <w:lang w:val="en-GB"/>
              </w:rPr>
              <w:t>safety grounds</w:t>
            </w:r>
          </w:p>
        </w:tc>
      </w:tr>
      <w:tr w:rsidR="00EB7C53" w:rsidRPr="008372EE" w:rsidTr="00670C3D">
        <w:trPr>
          <w:trHeight w:val="241"/>
        </w:trPr>
        <w:tc>
          <w:tcPr>
            <w:tcW w:w="3003" w:type="dxa"/>
          </w:tcPr>
          <w:p w:rsidR="00EB7C53" w:rsidRPr="008372EE" w:rsidRDefault="00EB7C53">
            <w:pPr>
              <w:rPr>
                <w:b/>
                <w:sz w:val="18"/>
                <w:szCs w:val="18"/>
                <w:lang w:val="en-GB"/>
              </w:rPr>
            </w:pPr>
            <w:r w:rsidRPr="008372EE">
              <w:rPr>
                <w:b/>
                <w:sz w:val="18"/>
                <w:szCs w:val="18"/>
                <w:lang w:val="en-GB"/>
              </w:rPr>
              <w:t>Travellers can extend trip for leisure</w:t>
            </w:r>
          </w:p>
        </w:tc>
        <w:tc>
          <w:tcPr>
            <w:tcW w:w="3003" w:type="dxa"/>
          </w:tcPr>
          <w:p w:rsidR="00EB7C53" w:rsidRPr="008372EE" w:rsidRDefault="00EB7C53" w:rsidP="00EB7C53">
            <w:pPr>
              <w:jc w:val="center"/>
              <w:rPr>
                <w:b/>
                <w:sz w:val="18"/>
                <w:szCs w:val="18"/>
                <w:lang w:val="en-GB"/>
              </w:rPr>
            </w:pPr>
            <w:r w:rsidRPr="008372EE">
              <w:rPr>
                <w:b/>
                <w:sz w:val="18"/>
                <w:szCs w:val="18"/>
                <w:lang w:val="en-GB"/>
              </w:rPr>
              <w:t>58%</w:t>
            </w:r>
          </w:p>
          <w:p w:rsidR="0049453E" w:rsidRPr="008372EE" w:rsidRDefault="0049453E" w:rsidP="00EB7C53">
            <w:pPr>
              <w:jc w:val="center"/>
              <w:rPr>
                <w:b/>
                <w:sz w:val="18"/>
                <w:szCs w:val="18"/>
                <w:lang w:val="en-GB"/>
              </w:rPr>
            </w:pPr>
          </w:p>
        </w:tc>
        <w:tc>
          <w:tcPr>
            <w:tcW w:w="3004" w:type="dxa"/>
          </w:tcPr>
          <w:p w:rsidR="00EB7C53" w:rsidRPr="008372EE" w:rsidRDefault="00EB7C53" w:rsidP="00EB7C53">
            <w:pPr>
              <w:jc w:val="center"/>
              <w:rPr>
                <w:b/>
                <w:sz w:val="18"/>
                <w:szCs w:val="18"/>
                <w:lang w:val="en-GB"/>
              </w:rPr>
            </w:pPr>
            <w:r w:rsidRPr="008372EE">
              <w:rPr>
                <w:b/>
                <w:sz w:val="18"/>
                <w:szCs w:val="18"/>
                <w:lang w:val="en-GB"/>
              </w:rPr>
              <w:t>1%</w:t>
            </w:r>
          </w:p>
        </w:tc>
      </w:tr>
      <w:tr w:rsidR="00EB7C53" w:rsidRPr="008372EE" w:rsidTr="00EB7C53">
        <w:tc>
          <w:tcPr>
            <w:tcW w:w="3003" w:type="dxa"/>
          </w:tcPr>
          <w:p w:rsidR="00EB7C53" w:rsidRPr="008372EE" w:rsidRDefault="00EB7C53">
            <w:pPr>
              <w:rPr>
                <w:b/>
                <w:sz w:val="18"/>
                <w:szCs w:val="18"/>
                <w:lang w:val="en-GB"/>
              </w:rPr>
            </w:pPr>
            <w:r w:rsidRPr="008372EE">
              <w:rPr>
                <w:b/>
                <w:sz w:val="18"/>
                <w:szCs w:val="18"/>
                <w:lang w:val="en-GB"/>
              </w:rPr>
              <w:t>Bring a family member along on trips</w:t>
            </w:r>
          </w:p>
        </w:tc>
        <w:tc>
          <w:tcPr>
            <w:tcW w:w="3003" w:type="dxa"/>
          </w:tcPr>
          <w:p w:rsidR="00EB7C53" w:rsidRPr="008372EE" w:rsidRDefault="00EB7C53" w:rsidP="00EB7C53">
            <w:pPr>
              <w:jc w:val="center"/>
              <w:rPr>
                <w:b/>
                <w:sz w:val="18"/>
                <w:szCs w:val="18"/>
                <w:lang w:val="en-GB"/>
              </w:rPr>
            </w:pPr>
            <w:r w:rsidRPr="008372EE">
              <w:rPr>
                <w:b/>
                <w:sz w:val="18"/>
                <w:szCs w:val="18"/>
                <w:lang w:val="en-GB"/>
              </w:rPr>
              <w:t>49%</w:t>
            </w:r>
          </w:p>
          <w:p w:rsidR="0049453E" w:rsidRPr="008372EE" w:rsidRDefault="0049453E" w:rsidP="00EB7C53">
            <w:pPr>
              <w:jc w:val="center"/>
              <w:rPr>
                <w:b/>
                <w:sz w:val="18"/>
                <w:szCs w:val="18"/>
                <w:lang w:val="en-GB"/>
              </w:rPr>
            </w:pPr>
          </w:p>
        </w:tc>
        <w:tc>
          <w:tcPr>
            <w:tcW w:w="3004" w:type="dxa"/>
          </w:tcPr>
          <w:p w:rsidR="00EB7C53" w:rsidRPr="008372EE" w:rsidRDefault="00EB7C53" w:rsidP="00EB7C53">
            <w:pPr>
              <w:jc w:val="center"/>
              <w:rPr>
                <w:b/>
                <w:sz w:val="18"/>
                <w:szCs w:val="18"/>
                <w:lang w:val="en-GB"/>
              </w:rPr>
            </w:pPr>
            <w:r w:rsidRPr="008372EE">
              <w:rPr>
                <w:b/>
                <w:sz w:val="18"/>
                <w:szCs w:val="18"/>
                <w:lang w:val="en-GB"/>
              </w:rPr>
              <w:t>4%</w:t>
            </w:r>
          </w:p>
        </w:tc>
      </w:tr>
      <w:tr w:rsidR="00EB7C53" w:rsidRPr="008372EE" w:rsidTr="00EB7C53">
        <w:tc>
          <w:tcPr>
            <w:tcW w:w="3003" w:type="dxa"/>
          </w:tcPr>
          <w:p w:rsidR="00EB7C53" w:rsidRPr="008372EE" w:rsidRDefault="00EB7C53">
            <w:pPr>
              <w:rPr>
                <w:b/>
                <w:sz w:val="18"/>
                <w:szCs w:val="18"/>
                <w:lang w:val="en-GB"/>
              </w:rPr>
            </w:pPr>
            <w:r w:rsidRPr="008372EE">
              <w:rPr>
                <w:b/>
                <w:sz w:val="18"/>
                <w:szCs w:val="18"/>
                <w:lang w:val="en-GB"/>
              </w:rPr>
              <w:t>Use of sharing economy ground transportation</w:t>
            </w:r>
          </w:p>
        </w:tc>
        <w:tc>
          <w:tcPr>
            <w:tcW w:w="3003" w:type="dxa"/>
          </w:tcPr>
          <w:p w:rsidR="00EB7C53" w:rsidRPr="008372EE" w:rsidRDefault="00EB7C53" w:rsidP="00EB7C53">
            <w:pPr>
              <w:jc w:val="center"/>
              <w:rPr>
                <w:b/>
                <w:sz w:val="18"/>
                <w:szCs w:val="18"/>
                <w:lang w:val="en-GB"/>
              </w:rPr>
            </w:pPr>
            <w:r w:rsidRPr="008372EE">
              <w:rPr>
                <w:b/>
                <w:sz w:val="18"/>
                <w:szCs w:val="18"/>
                <w:lang w:val="en-GB"/>
              </w:rPr>
              <w:t>49%</w:t>
            </w:r>
          </w:p>
        </w:tc>
        <w:tc>
          <w:tcPr>
            <w:tcW w:w="3004" w:type="dxa"/>
          </w:tcPr>
          <w:p w:rsidR="00EB7C53" w:rsidRPr="008372EE" w:rsidRDefault="00EB7C53" w:rsidP="00EB7C53">
            <w:pPr>
              <w:jc w:val="center"/>
              <w:rPr>
                <w:b/>
                <w:sz w:val="18"/>
                <w:szCs w:val="18"/>
                <w:lang w:val="en-GB"/>
              </w:rPr>
            </w:pPr>
            <w:r w:rsidRPr="008372EE">
              <w:rPr>
                <w:b/>
                <w:sz w:val="18"/>
                <w:szCs w:val="18"/>
                <w:lang w:val="en-GB"/>
              </w:rPr>
              <w:t>5%</w:t>
            </w:r>
          </w:p>
        </w:tc>
      </w:tr>
      <w:tr w:rsidR="00EB7C53" w:rsidRPr="008372EE" w:rsidTr="00EB7C53">
        <w:tc>
          <w:tcPr>
            <w:tcW w:w="3003" w:type="dxa"/>
          </w:tcPr>
          <w:p w:rsidR="00EB7C53" w:rsidRPr="008372EE" w:rsidRDefault="00EB7C53">
            <w:pPr>
              <w:rPr>
                <w:b/>
                <w:sz w:val="18"/>
                <w:szCs w:val="18"/>
                <w:lang w:val="en-GB"/>
              </w:rPr>
            </w:pPr>
            <w:r w:rsidRPr="008372EE">
              <w:rPr>
                <w:b/>
                <w:sz w:val="18"/>
                <w:szCs w:val="18"/>
                <w:lang w:val="en-GB"/>
              </w:rPr>
              <w:t>Use of sharing economy accommodation</w:t>
            </w:r>
          </w:p>
        </w:tc>
        <w:tc>
          <w:tcPr>
            <w:tcW w:w="3003" w:type="dxa"/>
          </w:tcPr>
          <w:p w:rsidR="00EB7C53" w:rsidRPr="008372EE" w:rsidRDefault="00EB7C53" w:rsidP="00EB7C53">
            <w:pPr>
              <w:jc w:val="center"/>
              <w:rPr>
                <w:b/>
                <w:sz w:val="18"/>
                <w:szCs w:val="18"/>
                <w:lang w:val="en-GB"/>
              </w:rPr>
            </w:pPr>
            <w:r w:rsidRPr="008372EE">
              <w:rPr>
                <w:b/>
                <w:sz w:val="18"/>
                <w:szCs w:val="18"/>
                <w:lang w:val="en-GB"/>
              </w:rPr>
              <w:t>24%</w:t>
            </w:r>
          </w:p>
        </w:tc>
        <w:tc>
          <w:tcPr>
            <w:tcW w:w="3004" w:type="dxa"/>
          </w:tcPr>
          <w:p w:rsidR="00EB7C53" w:rsidRPr="008372EE" w:rsidRDefault="00EB7C53" w:rsidP="00EB7C53">
            <w:pPr>
              <w:jc w:val="center"/>
              <w:rPr>
                <w:b/>
                <w:sz w:val="18"/>
                <w:szCs w:val="18"/>
                <w:lang w:val="en-GB"/>
              </w:rPr>
            </w:pPr>
            <w:r w:rsidRPr="008372EE">
              <w:rPr>
                <w:b/>
                <w:sz w:val="18"/>
                <w:szCs w:val="18"/>
                <w:lang w:val="en-GB"/>
              </w:rPr>
              <w:t>23%</w:t>
            </w:r>
          </w:p>
        </w:tc>
      </w:tr>
    </w:tbl>
    <w:p w:rsidR="00670C3D" w:rsidRPr="00B7291D" w:rsidRDefault="00670C3D" w:rsidP="00670C3D">
      <w:pPr>
        <w:rPr>
          <w:sz w:val="10"/>
          <w:szCs w:val="10"/>
          <w:lang w:val="en-GB"/>
        </w:rPr>
      </w:pPr>
    </w:p>
    <w:p w:rsidR="00670C3D" w:rsidRPr="008372EE" w:rsidRDefault="00670C3D" w:rsidP="00F12DF4">
      <w:pPr>
        <w:ind w:firstLine="720"/>
        <w:rPr>
          <w:b/>
          <w:sz w:val="18"/>
          <w:szCs w:val="18"/>
          <w:lang w:val="en-GB"/>
        </w:rPr>
      </w:pPr>
      <w:r w:rsidRPr="008372EE">
        <w:rPr>
          <w:b/>
          <w:sz w:val="18"/>
          <w:szCs w:val="18"/>
          <w:lang w:val="en-GB"/>
        </w:rPr>
        <w:t>Using policy to impro</w:t>
      </w:r>
      <w:r w:rsidR="00F12DF4" w:rsidRPr="008372EE">
        <w:rPr>
          <w:b/>
          <w:sz w:val="18"/>
          <w:szCs w:val="18"/>
          <w:lang w:val="en-GB"/>
        </w:rPr>
        <w:t>ve the traveller experience</w:t>
      </w:r>
      <w:r w:rsidRPr="008372EE">
        <w:rPr>
          <w:b/>
          <w:sz w:val="18"/>
          <w:szCs w:val="18"/>
          <w:lang w:val="en-GB"/>
        </w:rPr>
        <w:t xml:space="preserve"> </w:t>
      </w:r>
    </w:p>
    <w:p w:rsidR="00670C3D" w:rsidRPr="008372EE" w:rsidRDefault="00670C3D">
      <w:pPr>
        <w:rPr>
          <w:lang w:val="en-GB"/>
        </w:rPr>
      </w:pPr>
    </w:p>
    <w:p w:rsidR="00F12DF4" w:rsidRPr="008372EE" w:rsidRDefault="00F12DF4">
      <w:pPr>
        <w:rPr>
          <w:lang w:val="en-GB"/>
        </w:rPr>
      </w:pPr>
    </w:p>
    <w:p w:rsidR="00680C43" w:rsidRPr="008372EE" w:rsidRDefault="00680C43">
      <w:pPr>
        <w:rPr>
          <w:b/>
          <w:sz w:val="28"/>
          <w:szCs w:val="28"/>
          <w:lang w:val="en-GB"/>
        </w:rPr>
      </w:pPr>
      <w:r w:rsidRPr="008372EE">
        <w:rPr>
          <w:b/>
          <w:sz w:val="28"/>
          <w:szCs w:val="28"/>
          <w:lang w:val="en-GB"/>
        </w:rPr>
        <w:t>Spotlight on data security</w:t>
      </w:r>
    </w:p>
    <w:p w:rsidR="00614B76" w:rsidRPr="008372EE" w:rsidRDefault="00614B76">
      <w:pPr>
        <w:rPr>
          <w:sz w:val="22"/>
          <w:szCs w:val="22"/>
          <w:lang w:val="en-GB"/>
        </w:rPr>
      </w:pPr>
    </w:p>
    <w:p w:rsidR="00614B76" w:rsidRPr="008372EE" w:rsidRDefault="00680C43">
      <w:pPr>
        <w:rPr>
          <w:sz w:val="22"/>
          <w:szCs w:val="22"/>
          <w:lang w:val="en-GB"/>
        </w:rPr>
      </w:pPr>
      <w:r w:rsidRPr="008372EE">
        <w:rPr>
          <w:sz w:val="22"/>
          <w:szCs w:val="22"/>
          <w:lang w:val="en-GB"/>
        </w:rPr>
        <w:t>With the emergence of stronger security protocols around traveling with devices, the 2017 poll looked at attitudes to data privacy.  Almost a third (31%) of buyers report increased concerns about data privacy among travellers.  However</w:t>
      </w:r>
      <w:r w:rsidR="00784100" w:rsidRPr="008372EE">
        <w:rPr>
          <w:sz w:val="22"/>
          <w:szCs w:val="22"/>
          <w:lang w:val="en-GB"/>
        </w:rPr>
        <w:t>,</w:t>
      </w:r>
      <w:r w:rsidRPr="008372EE">
        <w:rPr>
          <w:sz w:val="22"/>
          <w:szCs w:val="22"/>
          <w:lang w:val="en-GB"/>
        </w:rPr>
        <w:t xml:space="preserve"> few corporations as yet appear to be addressing data privacy and device usage in policy.  An exception is the use of non-purged laptops or smartphones, where 1</w:t>
      </w:r>
      <w:r w:rsidR="0049453E" w:rsidRPr="008372EE">
        <w:rPr>
          <w:sz w:val="22"/>
          <w:szCs w:val="22"/>
          <w:lang w:val="en-GB"/>
        </w:rPr>
        <w:t>5</w:t>
      </w:r>
      <w:r w:rsidRPr="008372EE">
        <w:rPr>
          <w:sz w:val="22"/>
          <w:szCs w:val="22"/>
          <w:lang w:val="en-GB"/>
        </w:rPr>
        <w:t xml:space="preserve"> per cent of corporations have ruled out usage on data security and privacy grounds.</w:t>
      </w:r>
    </w:p>
    <w:p w:rsidR="00F12DF4" w:rsidRPr="008372EE" w:rsidRDefault="00F12DF4">
      <w:pPr>
        <w:rPr>
          <w:sz w:val="22"/>
          <w:szCs w:val="22"/>
          <w:lang w:val="en-GB"/>
        </w:rPr>
      </w:pPr>
    </w:p>
    <w:tbl>
      <w:tblPr>
        <w:tblStyle w:val="TableGrid"/>
        <w:tblW w:w="0" w:type="auto"/>
        <w:tblLook w:val="04A0"/>
      </w:tblPr>
      <w:tblGrid>
        <w:gridCol w:w="3003"/>
        <w:gridCol w:w="3003"/>
        <w:gridCol w:w="3004"/>
      </w:tblGrid>
      <w:tr w:rsidR="00680C43" w:rsidRPr="008372EE" w:rsidTr="00F20ABA">
        <w:tc>
          <w:tcPr>
            <w:tcW w:w="3003" w:type="dxa"/>
          </w:tcPr>
          <w:p w:rsidR="00680C43" w:rsidRPr="008372EE" w:rsidRDefault="00680C43" w:rsidP="00F12DF4">
            <w:pPr>
              <w:rPr>
                <w:b/>
                <w:sz w:val="18"/>
                <w:szCs w:val="18"/>
                <w:lang w:val="en-GB"/>
              </w:rPr>
            </w:pPr>
          </w:p>
        </w:tc>
        <w:tc>
          <w:tcPr>
            <w:tcW w:w="3003" w:type="dxa"/>
          </w:tcPr>
          <w:p w:rsidR="00680C43" w:rsidRPr="008372EE" w:rsidRDefault="00680C43" w:rsidP="00F20ABA">
            <w:pPr>
              <w:rPr>
                <w:b/>
                <w:sz w:val="18"/>
                <w:szCs w:val="18"/>
                <w:lang w:val="en-GB"/>
              </w:rPr>
            </w:pPr>
            <w:r w:rsidRPr="008372EE">
              <w:rPr>
                <w:b/>
                <w:sz w:val="18"/>
                <w:szCs w:val="18"/>
                <w:lang w:val="en-GB"/>
              </w:rPr>
              <w:t>Permitted</w:t>
            </w:r>
            <w:r w:rsidR="00F12DF4" w:rsidRPr="008372EE">
              <w:rPr>
                <w:b/>
                <w:sz w:val="18"/>
                <w:szCs w:val="18"/>
                <w:lang w:val="en-GB"/>
              </w:rPr>
              <w:t xml:space="preserve"> in policy</w:t>
            </w:r>
          </w:p>
        </w:tc>
        <w:tc>
          <w:tcPr>
            <w:tcW w:w="3004" w:type="dxa"/>
          </w:tcPr>
          <w:p w:rsidR="00680C43" w:rsidRPr="008372EE" w:rsidRDefault="00F12DF4" w:rsidP="00680C43">
            <w:pPr>
              <w:rPr>
                <w:b/>
                <w:sz w:val="18"/>
                <w:szCs w:val="18"/>
                <w:lang w:val="en-GB"/>
              </w:rPr>
            </w:pPr>
            <w:r w:rsidRPr="008372EE">
              <w:rPr>
                <w:b/>
                <w:sz w:val="18"/>
                <w:szCs w:val="18"/>
                <w:lang w:val="en-GB"/>
              </w:rPr>
              <w:t xml:space="preserve">Policy does not permit on security </w:t>
            </w:r>
            <w:r w:rsidRPr="008372EE">
              <w:rPr>
                <w:b/>
                <w:sz w:val="18"/>
                <w:szCs w:val="18"/>
                <w:lang w:val="en-GB"/>
              </w:rPr>
              <w:lastRenderedPageBreak/>
              <w:t>grounds</w:t>
            </w:r>
          </w:p>
        </w:tc>
      </w:tr>
      <w:tr w:rsidR="00680C43" w:rsidRPr="008372EE" w:rsidTr="00F20ABA">
        <w:tc>
          <w:tcPr>
            <w:tcW w:w="3003" w:type="dxa"/>
          </w:tcPr>
          <w:p w:rsidR="00680C43" w:rsidRPr="008372EE" w:rsidRDefault="009C3533" w:rsidP="00F20ABA">
            <w:pPr>
              <w:rPr>
                <w:b/>
                <w:sz w:val="18"/>
                <w:szCs w:val="18"/>
                <w:lang w:val="en-GB"/>
              </w:rPr>
            </w:pPr>
            <w:r w:rsidRPr="008372EE">
              <w:rPr>
                <w:b/>
                <w:sz w:val="18"/>
                <w:szCs w:val="18"/>
                <w:lang w:val="en-GB"/>
              </w:rPr>
              <w:lastRenderedPageBreak/>
              <w:t>Use of personal devices for business commun</w:t>
            </w:r>
            <w:r w:rsidR="00B517F6" w:rsidRPr="008372EE">
              <w:rPr>
                <w:b/>
                <w:sz w:val="18"/>
                <w:szCs w:val="18"/>
                <w:lang w:val="en-GB"/>
              </w:rPr>
              <w:t>i</w:t>
            </w:r>
            <w:r w:rsidRPr="008372EE">
              <w:rPr>
                <w:b/>
                <w:sz w:val="18"/>
                <w:szCs w:val="18"/>
                <w:lang w:val="en-GB"/>
              </w:rPr>
              <w:t>cation</w:t>
            </w:r>
          </w:p>
        </w:tc>
        <w:tc>
          <w:tcPr>
            <w:tcW w:w="3003" w:type="dxa"/>
          </w:tcPr>
          <w:p w:rsidR="00680C43" w:rsidRPr="008372EE" w:rsidRDefault="009C3533" w:rsidP="00F20ABA">
            <w:pPr>
              <w:jc w:val="center"/>
              <w:rPr>
                <w:b/>
                <w:sz w:val="18"/>
                <w:szCs w:val="18"/>
                <w:lang w:val="en-GB"/>
              </w:rPr>
            </w:pPr>
            <w:r w:rsidRPr="008372EE">
              <w:rPr>
                <w:b/>
                <w:sz w:val="18"/>
                <w:szCs w:val="18"/>
                <w:lang w:val="en-GB"/>
              </w:rPr>
              <w:t>58%</w:t>
            </w:r>
          </w:p>
        </w:tc>
        <w:tc>
          <w:tcPr>
            <w:tcW w:w="3004" w:type="dxa"/>
          </w:tcPr>
          <w:p w:rsidR="00680C43" w:rsidRPr="008372EE" w:rsidRDefault="009C3533" w:rsidP="00F20ABA">
            <w:pPr>
              <w:jc w:val="center"/>
              <w:rPr>
                <w:b/>
                <w:sz w:val="18"/>
                <w:szCs w:val="18"/>
                <w:lang w:val="en-GB"/>
              </w:rPr>
            </w:pPr>
            <w:r w:rsidRPr="008372EE">
              <w:rPr>
                <w:b/>
                <w:sz w:val="18"/>
                <w:szCs w:val="18"/>
                <w:lang w:val="en-GB"/>
              </w:rPr>
              <w:t>6%</w:t>
            </w:r>
          </w:p>
        </w:tc>
      </w:tr>
      <w:tr w:rsidR="00680C43" w:rsidRPr="008372EE" w:rsidTr="00670C3D">
        <w:trPr>
          <w:trHeight w:val="466"/>
        </w:trPr>
        <w:tc>
          <w:tcPr>
            <w:tcW w:w="3003" w:type="dxa"/>
          </w:tcPr>
          <w:p w:rsidR="00680C43" w:rsidRPr="008372EE" w:rsidRDefault="009C3533" w:rsidP="00F20ABA">
            <w:pPr>
              <w:rPr>
                <w:b/>
                <w:sz w:val="18"/>
                <w:szCs w:val="18"/>
                <w:lang w:val="en-GB"/>
              </w:rPr>
            </w:pPr>
            <w:r w:rsidRPr="008372EE">
              <w:rPr>
                <w:b/>
                <w:sz w:val="18"/>
                <w:szCs w:val="18"/>
                <w:lang w:val="en-GB"/>
              </w:rPr>
              <w:t xml:space="preserve">Use of public </w:t>
            </w:r>
            <w:r w:rsidR="0094138C" w:rsidRPr="008372EE">
              <w:rPr>
                <w:b/>
                <w:sz w:val="18"/>
                <w:szCs w:val="18"/>
                <w:lang w:val="en-GB"/>
              </w:rPr>
              <w:t>Wi-Fi</w:t>
            </w:r>
            <w:r w:rsidRPr="008372EE">
              <w:rPr>
                <w:b/>
                <w:sz w:val="18"/>
                <w:szCs w:val="18"/>
                <w:lang w:val="en-GB"/>
              </w:rPr>
              <w:t xml:space="preserve"> with business devices</w:t>
            </w:r>
          </w:p>
        </w:tc>
        <w:tc>
          <w:tcPr>
            <w:tcW w:w="3003" w:type="dxa"/>
          </w:tcPr>
          <w:p w:rsidR="00680C43" w:rsidRPr="008372EE" w:rsidRDefault="009C3533" w:rsidP="009C3533">
            <w:pPr>
              <w:jc w:val="center"/>
              <w:rPr>
                <w:b/>
                <w:sz w:val="18"/>
                <w:szCs w:val="18"/>
                <w:lang w:val="en-GB"/>
              </w:rPr>
            </w:pPr>
            <w:r w:rsidRPr="008372EE">
              <w:rPr>
                <w:b/>
                <w:sz w:val="18"/>
                <w:szCs w:val="18"/>
                <w:lang w:val="en-GB"/>
              </w:rPr>
              <w:t>64</w:t>
            </w:r>
            <w:r w:rsidR="00680C43" w:rsidRPr="008372EE">
              <w:rPr>
                <w:b/>
                <w:sz w:val="18"/>
                <w:szCs w:val="18"/>
                <w:lang w:val="en-GB"/>
              </w:rPr>
              <w:t>%</w:t>
            </w:r>
          </w:p>
        </w:tc>
        <w:tc>
          <w:tcPr>
            <w:tcW w:w="3004" w:type="dxa"/>
          </w:tcPr>
          <w:p w:rsidR="00680C43" w:rsidRPr="008372EE" w:rsidRDefault="009C3533" w:rsidP="00F20ABA">
            <w:pPr>
              <w:jc w:val="center"/>
              <w:rPr>
                <w:b/>
                <w:sz w:val="18"/>
                <w:szCs w:val="18"/>
                <w:lang w:val="en-GB"/>
              </w:rPr>
            </w:pPr>
            <w:r w:rsidRPr="008372EE">
              <w:rPr>
                <w:b/>
                <w:sz w:val="18"/>
                <w:szCs w:val="18"/>
                <w:lang w:val="en-GB"/>
              </w:rPr>
              <w:t>6</w:t>
            </w:r>
            <w:r w:rsidR="00680C43" w:rsidRPr="008372EE">
              <w:rPr>
                <w:b/>
                <w:sz w:val="18"/>
                <w:szCs w:val="18"/>
                <w:lang w:val="en-GB"/>
              </w:rPr>
              <w:t>%</w:t>
            </w:r>
          </w:p>
        </w:tc>
      </w:tr>
      <w:tr w:rsidR="00680C43" w:rsidRPr="008372EE" w:rsidTr="00F20ABA">
        <w:tc>
          <w:tcPr>
            <w:tcW w:w="3003" w:type="dxa"/>
          </w:tcPr>
          <w:p w:rsidR="00680C43" w:rsidRPr="008372EE" w:rsidRDefault="009C3533" w:rsidP="00F20ABA">
            <w:pPr>
              <w:rPr>
                <w:b/>
                <w:sz w:val="18"/>
                <w:szCs w:val="18"/>
                <w:lang w:val="en-GB"/>
              </w:rPr>
            </w:pPr>
            <w:r w:rsidRPr="008372EE">
              <w:rPr>
                <w:b/>
                <w:sz w:val="18"/>
                <w:szCs w:val="18"/>
                <w:lang w:val="en-GB"/>
              </w:rPr>
              <w:t>Use of non-purged laptops or devices</w:t>
            </w:r>
          </w:p>
        </w:tc>
        <w:tc>
          <w:tcPr>
            <w:tcW w:w="3003" w:type="dxa"/>
          </w:tcPr>
          <w:p w:rsidR="00680C43" w:rsidRPr="008372EE" w:rsidRDefault="009C3533" w:rsidP="00F20ABA">
            <w:pPr>
              <w:jc w:val="center"/>
              <w:rPr>
                <w:b/>
                <w:sz w:val="18"/>
                <w:szCs w:val="18"/>
                <w:lang w:val="en-GB"/>
              </w:rPr>
            </w:pPr>
            <w:r w:rsidRPr="008372EE">
              <w:rPr>
                <w:b/>
                <w:sz w:val="18"/>
                <w:szCs w:val="18"/>
                <w:lang w:val="en-GB"/>
              </w:rPr>
              <w:t>47</w:t>
            </w:r>
            <w:r w:rsidR="00680C43" w:rsidRPr="008372EE">
              <w:rPr>
                <w:b/>
                <w:sz w:val="18"/>
                <w:szCs w:val="18"/>
                <w:lang w:val="en-GB"/>
              </w:rPr>
              <w:t>%</w:t>
            </w:r>
          </w:p>
          <w:p w:rsidR="0049453E" w:rsidRPr="008372EE" w:rsidRDefault="0049453E" w:rsidP="00F20ABA">
            <w:pPr>
              <w:jc w:val="center"/>
              <w:rPr>
                <w:b/>
                <w:sz w:val="18"/>
                <w:szCs w:val="18"/>
                <w:lang w:val="en-GB"/>
              </w:rPr>
            </w:pPr>
          </w:p>
        </w:tc>
        <w:tc>
          <w:tcPr>
            <w:tcW w:w="3004" w:type="dxa"/>
          </w:tcPr>
          <w:p w:rsidR="00680C43" w:rsidRPr="008372EE" w:rsidRDefault="009C3533" w:rsidP="00F20ABA">
            <w:pPr>
              <w:jc w:val="center"/>
              <w:rPr>
                <w:b/>
                <w:sz w:val="18"/>
                <w:szCs w:val="18"/>
                <w:lang w:val="en-GB"/>
              </w:rPr>
            </w:pPr>
            <w:r w:rsidRPr="008372EE">
              <w:rPr>
                <w:b/>
                <w:sz w:val="18"/>
                <w:szCs w:val="18"/>
                <w:lang w:val="en-GB"/>
              </w:rPr>
              <w:t>1</w:t>
            </w:r>
            <w:r w:rsidR="008409B8" w:rsidRPr="008372EE">
              <w:rPr>
                <w:b/>
                <w:sz w:val="18"/>
                <w:szCs w:val="18"/>
                <w:lang w:val="en-GB"/>
              </w:rPr>
              <w:t>4</w:t>
            </w:r>
            <w:r w:rsidR="00680C43" w:rsidRPr="008372EE">
              <w:rPr>
                <w:b/>
                <w:sz w:val="18"/>
                <w:szCs w:val="18"/>
                <w:lang w:val="en-GB"/>
              </w:rPr>
              <w:t>%</w:t>
            </w:r>
          </w:p>
        </w:tc>
      </w:tr>
    </w:tbl>
    <w:p w:rsidR="00680C43" w:rsidRPr="00B7291D" w:rsidRDefault="00680C43" w:rsidP="00680C43">
      <w:pPr>
        <w:rPr>
          <w:b/>
          <w:sz w:val="11"/>
          <w:szCs w:val="11"/>
          <w:lang w:val="en-GB"/>
        </w:rPr>
      </w:pPr>
    </w:p>
    <w:p w:rsidR="00F12DF4" w:rsidRPr="008372EE" w:rsidRDefault="00F12DF4" w:rsidP="00F12DF4">
      <w:pPr>
        <w:ind w:firstLine="720"/>
        <w:rPr>
          <w:b/>
          <w:sz w:val="18"/>
          <w:szCs w:val="18"/>
          <w:lang w:val="en-GB"/>
        </w:rPr>
      </w:pPr>
      <w:r w:rsidRPr="008372EE">
        <w:rPr>
          <w:b/>
          <w:sz w:val="18"/>
          <w:szCs w:val="18"/>
          <w:lang w:val="en-GB"/>
        </w:rPr>
        <w:t xml:space="preserve">Travel policy and data security </w:t>
      </w:r>
    </w:p>
    <w:p w:rsidR="00B517F6" w:rsidRPr="008372EE" w:rsidRDefault="00B517F6" w:rsidP="00680C43">
      <w:pPr>
        <w:rPr>
          <w:lang w:val="en-GB"/>
        </w:rPr>
      </w:pPr>
    </w:p>
    <w:p w:rsidR="00680C43" w:rsidRPr="008372EE" w:rsidRDefault="00895F16">
      <w:pPr>
        <w:rPr>
          <w:b/>
          <w:sz w:val="28"/>
          <w:szCs w:val="28"/>
          <w:lang w:val="en-GB"/>
        </w:rPr>
      </w:pPr>
      <w:r w:rsidRPr="008372EE">
        <w:rPr>
          <w:b/>
          <w:sz w:val="28"/>
          <w:szCs w:val="28"/>
          <w:lang w:val="en-GB"/>
        </w:rPr>
        <w:t>Travelers continue to mix and match travel options</w:t>
      </w:r>
    </w:p>
    <w:p w:rsidR="00895F16" w:rsidRPr="008372EE" w:rsidRDefault="00895F16">
      <w:pPr>
        <w:rPr>
          <w:sz w:val="22"/>
          <w:szCs w:val="22"/>
          <w:lang w:val="en-GB"/>
        </w:rPr>
      </w:pPr>
    </w:p>
    <w:p w:rsidR="00895F16" w:rsidRPr="008372EE" w:rsidRDefault="00BA5BF1">
      <w:pPr>
        <w:rPr>
          <w:sz w:val="22"/>
          <w:szCs w:val="22"/>
          <w:lang w:val="en-GB"/>
        </w:rPr>
      </w:pPr>
      <w:r w:rsidRPr="008372EE">
        <w:rPr>
          <w:sz w:val="22"/>
          <w:szCs w:val="22"/>
          <w:lang w:val="en-GB"/>
        </w:rPr>
        <w:t>The 2016 study asked buyers to describe how traveller behaviour had shifted over the three years from 2013.  This poll revealed a dramatic increase in the use of non-traditional travel options</w:t>
      </w:r>
      <w:r w:rsidR="00784100" w:rsidRPr="008372EE">
        <w:rPr>
          <w:sz w:val="22"/>
          <w:szCs w:val="22"/>
          <w:lang w:val="en-GB"/>
        </w:rPr>
        <w:t>:</w:t>
      </w:r>
      <w:r w:rsidRPr="008372EE">
        <w:rPr>
          <w:sz w:val="22"/>
          <w:szCs w:val="22"/>
          <w:lang w:val="en-GB"/>
        </w:rPr>
        <w:t xml:space="preserve">  </w:t>
      </w:r>
      <w:r w:rsidR="009D0841" w:rsidRPr="008372EE">
        <w:rPr>
          <w:sz w:val="22"/>
          <w:szCs w:val="22"/>
          <w:lang w:val="en-GB"/>
        </w:rPr>
        <w:t>b</w:t>
      </w:r>
      <w:r w:rsidRPr="008372EE">
        <w:rPr>
          <w:sz w:val="22"/>
          <w:szCs w:val="22"/>
          <w:lang w:val="en-GB"/>
        </w:rPr>
        <w:t>ig winners were app-based ground transport</w:t>
      </w:r>
      <w:r w:rsidR="00784100" w:rsidRPr="008372EE">
        <w:rPr>
          <w:sz w:val="22"/>
          <w:szCs w:val="22"/>
          <w:lang w:val="en-GB"/>
        </w:rPr>
        <w:t>ation companies</w:t>
      </w:r>
      <w:r w:rsidRPr="008372EE">
        <w:rPr>
          <w:sz w:val="22"/>
          <w:szCs w:val="22"/>
          <w:lang w:val="en-GB"/>
        </w:rPr>
        <w:t xml:space="preserve"> (79</w:t>
      </w:r>
      <w:r w:rsidR="00C94C45" w:rsidRPr="008372EE">
        <w:rPr>
          <w:sz w:val="22"/>
          <w:szCs w:val="22"/>
          <w:lang w:val="en-GB"/>
        </w:rPr>
        <w:t xml:space="preserve">% </w:t>
      </w:r>
      <w:r w:rsidRPr="008372EE">
        <w:rPr>
          <w:sz w:val="22"/>
          <w:szCs w:val="22"/>
          <w:lang w:val="en-GB"/>
        </w:rPr>
        <w:t>of buyers saw increased usage), low-cost carriers (49%), ride</w:t>
      </w:r>
      <w:r w:rsidR="00784100" w:rsidRPr="008372EE">
        <w:rPr>
          <w:sz w:val="22"/>
          <w:szCs w:val="22"/>
          <w:lang w:val="en-GB"/>
        </w:rPr>
        <w:t>-</w:t>
      </w:r>
      <w:r w:rsidRPr="008372EE">
        <w:rPr>
          <w:sz w:val="22"/>
          <w:szCs w:val="22"/>
          <w:lang w:val="en-GB"/>
        </w:rPr>
        <w:t>share services (48%) and sharing economy accommodation (40%).  Travel modes that saw a decline in usage over the period included traditional car hire (24</w:t>
      </w:r>
      <w:r w:rsidR="00C94C45" w:rsidRPr="008372EE">
        <w:rPr>
          <w:sz w:val="22"/>
          <w:szCs w:val="22"/>
          <w:lang w:val="en-GB"/>
        </w:rPr>
        <w:t xml:space="preserve">% </w:t>
      </w:r>
      <w:r w:rsidRPr="008372EE">
        <w:rPr>
          <w:sz w:val="22"/>
          <w:szCs w:val="22"/>
          <w:lang w:val="en-GB"/>
        </w:rPr>
        <w:t>of buyers saw a decline in usage) and premium black car (34%).</w:t>
      </w:r>
    </w:p>
    <w:p w:rsidR="00BA5BF1" w:rsidRPr="008372EE" w:rsidRDefault="00BA5BF1">
      <w:pPr>
        <w:rPr>
          <w:sz w:val="22"/>
          <w:szCs w:val="22"/>
          <w:lang w:val="en-GB"/>
        </w:rPr>
      </w:pPr>
    </w:p>
    <w:p w:rsidR="00BA5BF1" w:rsidRPr="008372EE" w:rsidRDefault="00BA5BF1">
      <w:pPr>
        <w:rPr>
          <w:sz w:val="22"/>
          <w:szCs w:val="22"/>
          <w:lang w:val="en-GB"/>
        </w:rPr>
      </w:pPr>
      <w:r w:rsidRPr="008372EE">
        <w:rPr>
          <w:sz w:val="22"/>
          <w:szCs w:val="22"/>
          <w:lang w:val="en-GB"/>
        </w:rPr>
        <w:t>Looking over the last six months from the perspective of March 2017 reveals a more complex picture.  Non-traditional ground was a clear winner: over half (56%) of buyers saw increased usage of app-based ground transport.  Half saw increase</w:t>
      </w:r>
      <w:r w:rsidR="00D1357A" w:rsidRPr="008372EE">
        <w:rPr>
          <w:sz w:val="22"/>
          <w:szCs w:val="22"/>
          <w:lang w:val="en-GB"/>
        </w:rPr>
        <w:t xml:space="preserve">d usage of ride share services </w:t>
      </w:r>
      <w:r w:rsidRPr="008372EE">
        <w:rPr>
          <w:sz w:val="22"/>
          <w:szCs w:val="22"/>
          <w:lang w:val="en-GB"/>
        </w:rPr>
        <w:t>- while strong declines were visible in traditional ground transportation.</w:t>
      </w:r>
    </w:p>
    <w:p w:rsidR="00BA5BF1" w:rsidRPr="008372EE" w:rsidRDefault="00BA5BF1">
      <w:pPr>
        <w:rPr>
          <w:sz w:val="22"/>
          <w:szCs w:val="22"/>
          <w:lang w:val="en-GB"/>
        </w:rPr>
      </w:pPr>
    </w:p>
    <w:p w:rsidR="00BA5BF1" w:rsidRPr="008372EE" w:rsidRDefault="00D1357A">
      <w:pPr>
        <w:rPr>
          <w:sz w:val="22"/>
          <w:szCs w:val="22"/>
          <w:lang w:val="en-GB"/>
        </w:rPr>
      </w:pPr>
      <w:r w:rsidRPr="008372EE">
        <w:rPr>
          <w:sz w:val="22"/>
          <w:szCs w:val="22"/>
          <w:lang w:val="en-GB"/>
        </w:rPr>
        <w:t>Buyers saw a net increased usage of all other transport and travel options</w:t>
      </w:r>
      <w:r w:rsidR="00C04740" w:rsidRPr="008372EE">
        <w:rPr>
          <w:sz w:val="22"/>
          <w:szCs w:val="22"/>
          <w:lang w:val="en-GB"/>
        </w:rPr>
        <w:t>.  Usage grew for low-cost carrier</w:t>
      </w:r>
      <w:r w:rsidR="00AF168D" w:rsidRPr="008372EE">
        <w:rPr>
          <w:sz w:val="22"/>
          <w:szCs w:val="22"/>
          <w:lang w:val="en-GB"/>
        </w:rPr>
        <w:t xml:space="preserve">s and </w:t>
      </w:r>
      <w:r w:rsidR="005F0019" w:rsidRPr="008372EE">
        <w:rPr>
          <w:sz w:val="22"/>
          <w:szCs w:val="22"/>
          <w:lang w:val="en-GB"/>
        </w:rPr>
        <w:t xml:space="preserve">high-speed </w:t>
      </w:r>
      <w:r w:rsidR="00AF168D" w:rsidRPr="008372EE">
        <w:rPr>
          <w:sz w:val="22"/>
          <w:szCs w:val="22"/>
          <w:lang w:val="en-GB"/>
        </w:rPr>
        <w:t xml:space="preserve">rail – while traditional network carriers also registered growth. </w:t>
      </w:r>
    </w:p>
    <w:p w:rsidR="00AF168D" w:rsidRPr="008372EE" w:rsidRDefault="00AF168D">
      <w:pPr>
        <w:rPr>
          <w:sz w:val="22"/>
          <w:szCs w:val="22"/>
          <w:lang w:val="en-GB"/>
        </w:rPr>
      </w:pPr>
    </w:p>
    <w:p w:rsidR="00895F16" w:rsidRPr="008372EE" w:rsidRDefault="00B517F6">
      <w:pPr>
        <w:rPr>
          <w:sz w:val="22"/>
          <w:szCs w:val="22"/>
          <w:lang w:val="en-GB"/>
        </w:rPr>
      </w:pPr>
      <w:r w:rsidRPr="008372EE">
        <w:rPr>
          <w:sz w:val="22"/>
          <w:szCs w:val="22"/>
          <w:lang w:val="en-GB"/>
        </w:rPr>
        <w:t>One topic</w:t>
      </w:r>
      <w:r w:rsidR="00737E6C" w:rsidRPr="008372EE">
        <w:rPr>
          <w:sz w:val="22"/>
          <w:szCs w:val="22"/>
          <w:lang w:val="en-GB"/>
        </w:rPr>
        <w:t xml:space="preserve"> to note is sharing econom</w:t>
      </w:r>
      <w:r w:rsidR="00AF168D" w:rsidRPr="008372EE">
        <w:rPr>
          <w:sz w:val="22"/>
          <w:szCs w:val="22"/>
          <w:lang w:val="en-GB"/>
        </w:rPr>
        <w:t>y accommodation: 25</w:t>
      </w:r>
      <w:r w:rsidR="00C94C45" w:rsidRPr="008372EE">
        <w:rPr>
          <w:sz w:val="22"/>
          <w:szCs w:val="22"/>
          <w:lang w:val="en-GB"/>
        </w:rPr>
        <w:t xml:space="preserve"> per cent</w:t>
      </w:r>
      <w:r w:rsidR="00AF168D" w:rsidRPr="008372EE">
        <w:rPr>
          <w:sz w:val="22"/>
          <w:szCs w:val="22"/>
          <w:lang w:val="en-GB"/>
        </w:rPr>
        <w:t xml:space="preserve"> of buyers saw increased usage here – while 9 per cent saw a decline.  This relativ</w:t>
      </w:r>
      <w:r w:rsidR="00737E6C" w:rsidRPr="008372EE">
        <w:rPr>
          <w:sz w:val="22"/>
          <w:szCs w:val="22"/>
          <w:lang w:val="en-GB"/>
        </w:rPr>
        <w:t>e lack of enthusiasm for sharing</w:t>
      </w:r>
      <w:r w:rsidR="00AF168D" w:rsidRPr="008372EE">
        <w:rPr>
          <w:sz w:val="22"/>
          <w:szCs w:val="22"/>
          <w:lang w:val="en-GB"/>
        </w:rPr>
        <w:t xml:space="preserve"> economy </w:t>
      </w:r>
      <w:r w:rsidR="00737E6C" w:rsidRPr="008372EE">
        <w:rPr>
          <w:sz w:val="22"/>
          <w:szCs w:val="22"/>
          <w:lang w:val="en-GB"/>
        </w:rPr>
        <w:t>accommodation suggests the policy restrictions on this kind of lodging may be impacting usage.</w:t>
      </w:r>
    </w:p>
    <w:p w:rsidR="00737E6C" w:rsidRPr="008372EE" w:rsidRDefault="00737E6C" w:rsidP="00737E6C">
      <w:pPr>
        <w:rPr>
          <w:sz w:val="22"/>
          <w:szCs w:val="22"/>
          <w:lang w:val="en-GB"/>
        </w:rPr>
      </w:pPr>
    </w:p>
    <w:tbl>
      <w:tblPr>
        <w:tblStyle w:val="TableGrid"/>
        <w:tblW w:w="0" w:type="auto"/>
        <w:tblLook w:val="04A0"/>
      </w:tblPr>
      <w:tblGrid>
        <w:gridCol w:w="2689"/>
        <w:gridCol w:w="2989"/>
        <w:gridCol w:w="3248"/>
      </w:tblGrid>
      <w:tr w:rsidR="005F0019" w:rsidRPr="008372EE" w:rsidTr="004B32B3">
        <w:trPr>
          <w:trHeight w:val="269"/>
        </w:trPr>
        <w:tc>
          <w:tcPr>
            <w:tcW w:w="2689" w:type="dxa"/>
          </w:tcPr>
          <w:p w:rsidR="005F0019" w:rsidRPr="008372EE" w:rsidRDefault="005F0019" w:rsidP="00F20ABA">
            <w:pPr>
              <w:rPr>
                <w:b/>
                <w:sz w:val="20"/>
                <w:szCs w:val="20"/>
                <w:lang w:val="en-GB"/>
              </w:rPr>
            </w:pPr>
          </w:p>
        </w:tc>
        <w:tc>
          <w:tcPr>
            <w:tcW w:w="2989" w:type="dxa"/>
          </w:tcPr>
          <w:p w:rsidR="005F0019" w:rsidRPr="008372EE" w:rsidRDefault="005F0019" w:rsidP="00F20ABA">
            <w:pPr>
              <w:rPr>
                <w:b/>
                <w:sz w:val="20"/>
                <w:szCs w:val="20"/>
                <w:lang w:val="en-GB"/>
              </w:rPr>
            </w:pPr>
            <w:r w:rsidRPr="008372EE">
              <w:rPr>
                <w:b/>
                <w:sz w:val="20"/>
                <w:szCs w:val="20"/>
                <w:lang w:val="en-GB"/>
              </w:rPr>
              <w:t>Decreased usage last six months</w:t>
            </w:r>
          </w:p>
        </w:tc>
        <w:tc>
          <w:tcPr>
            <w:tcW w:w="3248" w:type="dxa"/>
          </w:tcPr>
          <w:p w:rsidR="005F0019" w:rsidRPr="008372EE" w:rsidRDefault="005F0019" w:rsidP="00F20ABA">
            <w:pPr>
              <w:rPr>
                <w:b/>
                <w:sz w:val="20"/>
                <w:szCs w:val="20"/>
                <w:lang w:val="en-GB"/>
              </w:rPr>
            </w:pPr>
            <w:r w:rsidRPr="008372EE">
              <w:rPr>
                <w:b/>
                <w:sz w:val="20"/>
                <w:szCs w:val="20"/>
                <w:lang w:val="en-GB"/>
              </w:rPr>
              <w:t>Increased usage last six months</w:t>
            </w:r>
          </w:p>
        </w:tc>
      </w:tr>
      <w:tr w:rsidR="005F0019" w:rsidRPr="008372EE" w:rsidTr="005F0019">
        <w:tc>
          <w:tcPr>
            <w:tcW w:w="2689" w:type="dxa"/>
          </w:tcPr>
          <w:p w:rsidR="005F0019" w:rsidRPr="008372EE" w:rsidRDefault="005F0019" w:rsidP="00F20ABA">
            <w:pPr>
              <w:rPr>
                <w:b/>
                <w:sz w:val="20"/>
                <w:szCs w:val="20"/>
                <w:lang w:val="en-GB"/>
              </w:rPr>
            </w:pPr>
            <w:r w:rsidRPr="008372EE">
              <w:rPr>
                <w:b/>
                <w:sz w:val="20"/>
                <w:szCs w:val="20"/>
                <w:lang w:val="en-GB"/>
              </w:rPr>
              <w:t>App-based ground transportation</w:t>
            </w:r>
          </w:p>
        </w:tc>
        <w:tc>
          <w:tcPr>
            <w:tcW w:w="2989" w:type="dxa"/>
          </w:tcPr>
          <w:p w:rsidR="005F0019" w:rsidRPr="008372EE" w:rsidRDefault="005F0019" w:rsidP="00F20ABA">
            <w:pPr>
              <w:jc w:val="center"/>
              <w:rPr>
                <w:b/>
                <w:sz w:val="20"/>
                <w:szCs w:val="20"/>
                <w:lang w:val="en-GB"/>
              </w:rPr>
            </w:pPr>
            <w:r w:rsidRPr="008372EE">
              <w:rPr>
                <w:b/>
                <w:sz w:val="20"/>
                <w:szCs w:val="20"/>
                <w:lang w:val="en-GB"/>
              </w:rPr>
              <w:t>3%</w:t>
            </w:r>
          </w:p>
        </w:tc>
        <w:tc>
          <w:tcPr>
            <w:tcW w:w="3248" w:type="dxa"/>
          </w:tcPr>
          <w:p w:rsidR="005F0019" w:rsidRPr="008372EE" w:rsidRDefault="005F0019" w:rsidP="00F20ABA">
            <w:pPr>
              <w:jc w:val="center"/>
              <w:rPr>
                <w:b/>
                <w:sz w:val="20"/>
                <w:szCs w:val="20"/>
                <w:lang w:val="en-GB"/>
              </w:rPr>
            </w:pPr>
            <w:r w:rsidRPr="008372EE">
              <w:rPr>
                <w:b/>
                <w:sz w:val="20"/>
                <w:szCs w:val="20"/>
                <w:lang w:val="en-GB"/>
              </w:rPr>
              <w:t>56%</w:t>
            </w:r>
          </w:p>
        </w:tc>
      </w:tr>
      <w:tr w:rsidR="005F0019" w:rsidRPr="008372EE" w:rsidTr="005F0019">
        <w:tc>
          <w:tcPr>
            <w:tcW w:w="2689" w:type="dxa"/>
          </w:tcPr>
          <w:p w:rsidR="005F0019" w:rsidRPr="008372EE" w:rsidRDefault="005F0019" w:rsidP="00F20ABA">
            <w:pPr>
              <w:rPr>
                <w:b/>
                <w:sz w:val="20"/>
                <w:szCs w:val="20"/>
                <w:lang w:val="en-GB"/>
              </w:rPr>
            </w:pPr>
            <w:r w:rsidRPr="008372EE">
              <w:rPr>
                <w:b/>
                <w:sz w:val="20"/>
                <w:szCs w:val="20"/>
                <w:lang w:val="en-GB"/>
              </w:rPr>
              <w:t>Ride</w:t>
            </w:r>
            <w:r w:rsidR="00784100" w:rsidRPr="008372EE">
              <w:rPr>
                <w:b/>
                <w:sz w:val="20"/>
                <w:szCs w:val="20"/>
                <w:lang w:val="en-GB"/>
              </w:rPr>
              <w:t>-</w:t>
            </w:r>
            <w:r w:rsidRPr="008372EE">
              <w:rPr>
                <w:b/>
                <w:sz w:val="20"/>
                <w:szCs w:val="20"/>
                <w:lang w:val="en-GB"/>
              </w:rPr>
              <w:t>share services</w:t>
            </w:r>
          </w:p>
          <w:p w:rsidR="00B517F6" w:rsidRPr="00D4705C" w:rsidRDefault="00B517F6" w:rsidP="00F20ABA">
            <w:pPr>
              <w:rPr>
                <w:b/>
                <w:sz w:val="15"/>
                <w:szCs w:val="15"/>
                <w:lang w:val="en-GB"/>
              </w:rPr>
            </w:pPr>
          </w:p>
        </w:tc>
        <w:tc>
          <w:tcPr>
            <w:tcW w:w="2989" w:type="dxa"/>
          </w:tcPr>
          <w:p w:rsidR="005F0019" w:rsidRPr="008372EE" w:rsidRDefault="005F0019" w:rsidP="00F20ABA">
            <w:pPr>
              <w:jc w:val="center"/>
              <w:rPr>
                <w:b/>
                <w:sz w:val="20"/>
                <w:szCs w:val="20"/>
                <w:lang w:val="en-GB"/>
              </w:rPr>
            </w:pPr>
            <w:r w:rsidRPr="008372EE">
              <w:rPr>
                <w:b/>
                <w:sz w:val="20"/>
                <w:szCs w:val="20"/>
                <w:lang w:val="en-GB"/>
              </w:rPr>
              <w:t>6%</w:t>
            </w:r>
          </w:p>
        </w:tc>
        <w:tc>
          <w:tcPr>
            <w:tcW w:w="3248" w:type="dxa"/>
          </w:tcPr>
          <w:p w:rsidR="005F0019" w:rsidRPr="008372EE" w:rsidRDefault="005F0019" w:rsidP="00F20ABA">
            <w:pPr>
              <w:jc w:val="center"/>
              <w:rPr>
                <w:b/>
                <w:sz w:val="20"/>
                <w:szCs w:val="20"/>
                <w:lang w:val="en-GB"/>
              </w:rPr>
            </w:pPr>
            <w:r w:rsidRPr="008372EE">
              <w:rPr>
                <w:b/>
                <w:sz w:val="20"/>
                <w:szCs w:val="20"/>
                <w:lang w:val="en-GB"/>
              </w:rPr>
              <w:t>50%</w:t>
            </w:r>
          </w:p>
        </w:tc>
      </w:tr>
      <w:tr w:rsidR="005F0019" w:rsidRPr="008372EE" w:rsidTr="005F0019">
        <w:tc>
          <w:tcPr>
            <w:tcW w:w="2689" w:type="dxa"/>
          </w:tcPr>
          <w:p w:rsidR="005F0019" w:rsidRPr="008372EE" w:rsidRDefault="005F0019" w:rsidP="00F20ABA">
            <w:pPr>
              <w:rPr>
                <w:b/>
                <w:sz w:val="20"/>
                <w:szCs w:val="20"/>
                <w:lang w:val="en-GB"/>
              </w:rPr>
            </w:pPr>
            <w:r w:rsidRPr="008372EE">
              <w:rPr>
                <w:b/>
                <w:sz w:val="20"/>
                <w:szCs w:val="20"/>
                <w:lang w:val="en-GB"/>
              </w:rPr>
              <w:t>Premium black car</w:t>
            </w:r>
          </w:p>
          <w:p w:rsidR="00B517F6" w:rsidRPr="00D4705C" w:rsidRDefault="00B517F6" w:rsidP="00F20ABA">
            <w:pPr>
              <w:rPr>
                <w:b/>
                <w:sz w:val="15"/>
                <w:szCs w:val="15"/>
                <w:lang w:val="en-GB"/>
              </w:rPr>
            </w:pPr>
          </w:p>
        </w:tc>
        <w:tc>
          <w:tcPr>
            <w:tcW w:w="2989" w:type="dxa"/>
          </w:tcPr>
          <w:p w:rsidR="005F0019" w:rsidRPr="008372EE" w:rsidRDefault="005F0019" w:rsidP="00F20ABA">
            <w:pPr>
              <w:jc w:val="center"/>
              <w:rPr>
                <w:b/>
                <w:sz w:val="20"/>
                <w:szCs w:val="20"/>
                <w:lang w:val="en-GB"/>
              </w:rPr>
            </w:pPr>
            <w:r w:rsidRPr="008372EE">
              <w:rPr>
                <w:b/>
                <w:sz w:val="20"/>
                <w:szCs w:val="20"/>
                <w:lang w:val="en-GB"/>
              </w:rPr>
              <w:t>38%</w:t>
            </w:r>
          </w:p>
        </w:tc>
        <w:tc>
          <w:tcPr>
            <w:tcW w:w="3248" w:type="dxa"/>
          </w:tcPr>
          <w:p w:rsidR="005F0019" w:rsidRPr="008372EE" w:rsidRDefault="005F0019" w:rsidP="00F20ABA">
            <w:pPr>
              <w:jc w:val="center"/>
              <w:rPr>
                <w:b/>
                <w:sz w:val="20"/>
                <w:szCs w:val="20"/>
                <w:lang w:val="en-GB"/>
              </w:rPr>
            </w:pPr>
            <w:r w:rsidRPr="008372EE">
              <w:rPr>
                <w:b/>
                <w:sz w:val="20"/>
                <w:szCs w:val="20"/>
                <w:lang w:val="en-GB"/>
              </w:rPr>
              <w:t>6%</w:t>
            </w:r>
          </w:p>
        </w:tc>
      </w:tr>
      <w:tr w:rsidR="005F0019" w:rsidRPr="008372EE" w:rsidTr="005F0019">
        <w:trPr>
          <w:trHeight w:val="269"/>
        </w:trPr>
        <w:tc>
          <w:tcPr>
            <w:tcW w:w="2689" w:type="dxa"/>
          </w:tcPr>
          <w:p w:rsidR="005F0019" w:rsidRPr="008372EE" w:rsidRDefault="005F0019" w:rsidP="00F20ABA">
            <w:pPr>
              <w:rPr>
                <w:b/>
                <w:sz w:val="20"/>
                <w:szCs w:val="20"/>
                <w:lang w:val="en-GB"/>
              </w:rPr>
            </w:pPr>
            <w:r w:rsidRPr="008372EE">
              <w:rPr>
                <w:b/>
                <w:sz w:val="20"/>
                <w:szCs w:val="20"/>
                <w:lang w:val="en-GB"/>
              </w:rPr>
              <w:t>Traditional car hire</w:t>
            </w:r>
          </w:p>
          <w:p w:rsidR="00B517F6" w:rsidRPr="00D4705C" w:rsidRDefault="00B517F6" w:rsidP="00F20ABA">
            <w:pPr>
              <w:rPr>
                <w:b/>
                <w:sz w:val="15"/>
                <w:szCs w:val="15"/>
                <w:lang w:val="en-GB"/>
              </w:rPr>
            </w:pPr>
          </w:p>
        </w:tc>
        <w:tc>
          <w:tcPr>
            <w:tcW w:w="2989" w:type="dxa"/>
          </w:tcPr>
          <w:p w:rsidR="005F0019" w:rsidRPr="008372EE" w:rsidRDefault="005F0019" w:rsidP="00F20ABA">
            <w:pPr>
              <w:jc w:val="center"/>
              <w:rPr>
                <w:b/>
                <w:sz w:val="20"/>
                <w:szCs w:val="20"/>
                <w:lang w:val="en-GB"/>
              </w:rPr>
            </w:pPr>
            <w:r w:rsidRPr="008372EE">
              <w:rPr>
                <w:b/>
                <w:sz w:val="20"/>
                <w:szCs w:val="20"/>
                <w:lang w:val="en-GB"/>
              </w:rPr>
              <w:t>28%</w:t>
            </w:r>
          </w:p>
        </w:tc>
        <w:tc>
          <w:tcPr>
            <w:tcW w:w="3248" w:type="dxa"/>
          </w:tcPr>
          <w:p w:rsidR="005F0019" w:rsidRPr="008372EE" w:rsidRDefault="005F0019" w:rsidP="00F20ABA">
            <w:pPr>
              <w:jc w:val="center"/>
              <w:rPr>
                <w:b/>
                <w:sz w:val="20"/>
                <w:szCs w:val="20"/>
                <w:lang w:val="en-GB"/>
              </w:rPr>
            </w:pPr>
            <w:r w:rsidRPr="008372EE">
              <w:rPr>
                <w:b/>
                <w:sz w:val="20"/>
                <w:szCs w:val="20"/>
                <w:lang w:val="en-GB"/>
              </w:rPr>
              <w:t>10%</w:t>
            </w:r>
          </w:p>
        </w:tc>
      </w:tr>
      <w:tr w:rsidR="005F0019" w:rsidRPr="008372EE" w:rsidTr="00D4705C">
        <w:trPr>
          <w:trHeight w:val="381"/>
        </w:trPr>
        <w:tc>
          <w:tcPr>
            <w:tcW w:w="2689" w:type="dxa"/>
          </w:tcPr>
          <w:p w:rsidR="005F0019" w:rsidRPr="008372EE" w:rsidRDefault="005F0019" w:rsidP="00F20ABA">
            <w:pPr>
              <w:rPr>
                <w:b/>
                <w:sz w:val="20"/>
                <w:szCs w:val="20"/>
                <w:lang w:val="en-GB"/>
              </w:rPr>
            </w:pPr>
            <w:r w:rsidRPr="008372EE">
              <w:rPr>
                <w:b/>
                <w:sz w:val="20"/>
                <w:szCs w:val="20"/>
                <w:lang w:val="en-GB"/>
              </w:rPr>
              <w:t>Traditional network airline</w:t>
            </w:r>
          </w:p>
          <w:p w:rsidR="00B517F6" w:rsidRPr="00D4705C" w:rsidRDefault="00B517F6" w:rsidP="00F20ABA">
            <w:pPr>
              <w:rPr>
                <w:b/>
                <w:sz w:val="13"/>
                <w:szCs w:val="13"/>
                <w:lang w:val="en-GB"/>
              </w:rPr>
            </w:pPr>
            <w:bookmarkStart w:id="0" w:name="_GoBack"/>
            <w:bookmarkEnd w:id="0"/>
          </w:p>
        </w:tc>
        <w:tc>
          <w:tcPr>
            <w:tcW w:w="2989" w:type="dxa"/>
          </w:tcPr>
          <w:p w:rsidR="005F0019" w:rsidRPr="008372EE" w:rsidRDefault="005F0019" w:rsidP="00F20ABA">
            <w:pPr>
              <w:jc w:val="center"/>
              <w:rPr>
                <w:b/>
                <w:sz w:val="20"/>
                <w:szCs w:val="20"/>
                <w:lang w:val="en-GB"/>
              </w:rPr>
            </w:pPr>
            <w:r w:rsidRPr="008372EE">
              <w:rPr>
                <w:b/>
                <w:sz w:val="20"/>
                <w:szCs w:val="20"/>
                <w:lang w:val="en-GB"/>
              </w:rPr>
              <w:t>11%</w:t>
            </w:r>
          </w:p>
        </w:tc>
        <w:tc>
          <w:tcPr>
            <w:tcW w:w="3248" w:type="dxa"/>
          </w:tcPr>
          <w:p w:rsidR="005F0019" w:rsidRPr="008372EE" w:rsidRDefault="005F0019" w:rsidP="00F20ABA">
            <w:pPr>
              <w:jc w:val="center"/>
              <w:rPr>
                <w:b/>
                <w:sz w:val="20"/>
                <w:szCs w:val="20"/>
                <w:lang w:val="en-GB"/>
              </w:rPr>
            </w:pPr>
            <w:r w:rsidRPr="008372EE">
              <w:rPr>
                <w:b/>
                <w:sz w:val="20"/>
                <w:szCs w:val="20"/>
                <w:lang w:val="en-GB"/>
              </w:rPr>
              <w:t>22%</w:t>
            </w:r>
          </w:p>
        </w:tc>
      </w:tr>
      <w:tr w:rsidR="005F0019" w:rsidRPr="008372EE" w:rsidTr="005F0019">
        <w:tc>
          <w:tcPr>
            <w:tcW w:w="2689" w:type="dxa"/>
          </w:tcPr>
          <w:p w:rsidR="005F0019" w:rsidRPr="008372EE" w:rsidRDefault="005F0019" w:rsidP="00F20ABA">
            <w:pPr>
              <w:rPr>
                <w:b/>
                <w:sz w:val="20"/>
                <w:szCs w:val="20"/>
                <w:lang w:val="en-GB"/>
              </w:rPr>
            </w:pPr>
            <w:r w:rsidRPr="008372EE">
              <w:rPr>
                <w:b/>
                <w:sz w:val="20"/>
                <w:szCs w:val="20"/>
                <w:lang w:val="en-GB"/>
              </w:rPr>
              <w:t>Low-cost carriers</w:t>
            </w:r>
          </w:p>
          <w:p w:rsidR="00B517F6" w:rsidRPr="00D4705C" w:rsidRDefault="00B517F6" w:rsidP="00F20ABA">
            <w:pPr>
              <w:rPr>
                <w:b/>
                <w:sz w:val="15"/>
                <w:szCs w:val="15"/>
                <w:lang w:val="en-GB"/>
              </w:rPr>
            </w:pPr>
          </w:p>
        </w:tc>
        <w:tc>
          <w:tcPr>
            <w:tcW w:w="2989" w:type="dxa"/>
          </w:tcPr>
          <w:p w:rsidR="005F0019" w:rsidRPr="008372EE" w:rsidRDefault="005F0019" w:rsidP="00F20ABA">
            <w:pPr>
              <w:jc w:val="center"/>
              <w:rPr>
                <w:b/>
                <w:sz w:val="20"/>
                <w:szCs w:val="20"/>
                <w:lang w:val="en-GB"/>
              </w:rPr>
            </w:pPr>
            <w:r w:rsidRPr="008372EE">
              <w:rPr>
                <w:b/>
                <w:sz w:val="20"/>
                <w:szCs w:val="20"/>
                <w:lang w:val="en-GB"/>
              </w:rPr>
              <w:t>10%</w:t>
            </w:r>
          </w:p>
        </w:tc>
        <w:tc>
          <w:tcPr>
            <w:tcW w:w="3248" w:type="dxa"/>
          </w:tcPr>
          <w:p w:rsidR="005F0019" w:rsidRPr="008372EE" w:rsidRDefault="005F0019" w:rsidP="00F20ABA">
            <w:pPr>
              <w:jc w:val="center"/>
              <w:rPr>
                <w:b/>
                <w:sz w:val="20"/>
                <w:szCs w:val="20"/>
                <w:lang w:val="en-GB"/>
              </w:rPr>
            </w:pPr>
            <w:r w:rsidRPr="008372EE">
              <w:rPr>
                <w:b/>
                <w:sz w:val="20"/>
                <w:szCs w:val="20"/>
                <w:lang w:val="en-GB"/>
              </w:rPr>
              <w:t>29%</w:t>
            </w:r>
          </w:p>
        </w:tc>
      </w:tr>
      <w:tr w:rsidR="005F0019" w:rsidRPr="008372EE" w:rsidTr="005F0019">
        <w:trPr>
          <w:trHeight w:val="199"/>
        </w:trPr>
        <w:tc>
          <w:tcPr>
            <w:tcW w:w="2689" w:type="dxa"/>
          </w:tcPr>
          <w:p w:rsidR="005F0019" w:rsidRPr="008372EE" w:rsidRDefault="005F0019" w:rsidP="00F20ABA">
            <w:pPr>
              <w:rPr>
                <w:b/>
                <w:sz w:val="20"/>
                <w:szCs w:val="20"/>
                <w:lang w:val="en-GB"/>
              </w:rPr>
            </w:pPr>
            <w:r w:rsidRPr="008372EE">
              <w:rPr>
                <w:b/>
                <w:sz w:val="20"/>
                <w:szCs w:val="20"/>
                <w:lang w:val="en-GB"/>
              </w:rPr>
              <w:t>Basic economy fares airline</w:t>
            </w:r>
          </w:p>
          <w:p w:rsidR="00B517F6" w:rsidRPr="00D4705C" w:rsidRDefault="00B517F6" w:rsidP="00F20ABA">
            <w:pPr>
              <w:rPr>
                <w:b/>
                <w:sz w:val="15"/>
                <w:szCs w:val="15"/>
                <w:lang w:val="en-GB"/>
              </w:rPr>
            </w:pPr>
          </w:p>
        </w:tc>
        <w:tc>
          <w:tcPr>
            <w:tcW w:w="2989" w:type="dxa"/>
          </w:tcPr>
          <w:p w:rsidR="005F0019" w:rsidRPr="008372EE" w:rsidRDefault="003B4C84" w:rsidP="00F20ABA">
            <w:pPr>
              <w:jc w:val="center"/>
              <w:rPr>
                <w:b/>
                <w:sz w:val="20"/>
                <w:szCs w:val="20"/>
                <w:lang w:val="en-GB"/>
              </w:rPr>
            </w:pPr>
            <w:r w:rsidRPr="008372EE">
              <w:rPr>
                <w:b/>
                <w:sz w:val="20"/>
                <w:szCs w:val="20"/>
                <w:lang w:val="en-GB"/>
              </w:rPr>
              <w:t>20%</w:t>
            </w:r>
          </w:p>
        </w:tc>
        <w:tc>
          <w:tcPr>
            <w:tcW w:w="3248" w:type="dxa"/>
          </w:tcPr>
          <w:p w:rsidR="005F0019" w:rsidRPr="008372EE" w:rsidRDefault="003B4C84" w:rsidP="00F20ABA">
            <w:pPr>
              <w:jc w:val="center"/>
              <w:rPr>
                <w:b/>
                <w:sz w:val="20"/>
                <w:szCs w:val="20"/>
                <w:lang w:val="en-GB"/>
              </w:rPr>
            </w:pPr>
            <w:r w:rsidRPr="008372EE">
              <w:rPr>
                <w:b/>
                <w:sz w:val="20"/>
                <w:szCs w:val="20"/>
                <w:lang w:val="en-GB"/>
              </w:rPr>
              <w:t>23%</w:t>
            </w:r>
          </w:p>
        </w:tc>
      </w:tr>
      <w:tr w:rsidR="005F0019" w:rsidRPr="008372EE" w:rsidTr="005F0019">
        <w:trPr>
          <w:trHeight w:val="199"/>
        </w:trPr>
        <w:tc>
          <w:tcPr>
            <w:tcW w:w="2689" w:type="dxa"/>
          </w:tcPr>
          <w:p w:rsidR="005F0019" w:rsidRPr="008372EE" w:rsidRDefault="005F0019" w:rsidP="00F20ABA">
            <w:pPr>
              <w:rPr>
                <w:b/>
                <w:sz w:val="20"/>
                <w:szCs w:val="20"/>
                <w:lang w:val="en-GB"/>
              </w:rPr>
            </w:pPr>
            <w:r w:rsidRPr="008372EE">
              <w:rPr>
                <w:b/>
                <w:sz w:val="20"/>
                <w:szCs w:val="20"/>
                <w:lang w:val="en-GB"/>
              </w:rPr>
              <w:t>High-speed rail</w:t>
            </w:r>
          </w:p>
          <w:p w:rsidR="00B517F6" w:rsidRPr="00D4705C" w:rsidRDefault="00B517F6" w:rsidP="00F20ABA">
            <w:pPr>
              <w:rPr>
                <w:b/>
                <w:sz w:val="15"/>
                <w:szCs w:val="15"/>
                <w:lang w:val="en-GB"/>
              </w:rPr>
            </w:pPr>
          </w:p>
        </w:tc>
        <w:tc>
          <w:tcPr>
            <w:tcW w:w="2989" w:type="dxa"/>
          </w:tcPr>
          <w:p w:rsidR="005F0019" w:rsidRPr="008372EE" w:rsidRDefault="003B4C84" w:rsidP="00F20ABA">
            <w:pPr>
              <w:jc w:val="center"/>
              <w:rPr>
                <w:b/>
                <w:sz w:val="20"/>
                <w:szCs w:val="20"/>
                <w:lang w:val="en-GB"/>
              </w:rPr>
            </w:pPr>
            <w:r w:rsidRPr="008372EE">
              <w:rPr>
                <w:b/>
                <w:sz w:val="20"/>
                <w:szCs w:val="20"/>
                <w:lang w:val="en-GB"/>
              </w:rPr>
              <w:t>6%</w:t>
            </w:r>
          </w:p>
        </w:tc>
        <w:tc>
          <w:tcPr>
            <w:tcW w:w="3248" w:type="dxa"/>
          </w:tcPr>
          <w:p w:rsidR="005F0019" w:rsidRPr="008372EE" w:rsidRDefault="003B4C84" w:rsidP="00F20ABA">
            <w:pPr>
              <w:jc w:val="center"/>
              <w:rPr>
                <w:b/>
                <w:sz w:val="20"/>
                <w:szCs w:val="20"/>
                <w:lang w:val="en-GB"/>
              </w:rPr>
            </w:pPr>
            <w:r w:rsidRPr="008372EE">
              <w:rPr>
                <w:b/>
                <w:sz w:val="20"/>
                <w:szCs w:val="20"/>
                <w:lang w:val="en-GB"/>
              </w:rPr>
              <w:t>22%</w:t>
            </w:r>
          </w:p>
        </w:tc>
      </w:tr>
      <w:tr w:rsidR="005F0019" w:rsidRPr="008372EE" w:rsidTr="005F0019">
        <w:trPr>
          <w:trHeight w:val="199"/>
        </w:trPr>
        <w:tc>
          <w:tcPr>
            <w:tcW w:w="2689" w:type="dxa"/>
          </w:tcPr>
          <w:p w:rsidR="005F0019" w:rsidRPr="008372EE" w:rsidRDefault="005F0019" w:rsidP="00F20ABA">
            <w:pPr>
              <w:rPr>
                <w:b/>
                <w:sz w:val="20"/>
                <w:szCs w:val="20"/>
                <w:lang w:val="en-GB"/>
              </w:rPr>
            </w:pPr>
            <w:r w:rsidRPr="008372EE">
              <w:rPr>
                <w:b/>
                <w:sz w:val="20"/>
                <w:szCs w:val="20"/>
                <w:lang w:val="en-GB"/>
              </w:rPr>
              <w:t>Traditional business hotel</w:t>
            </w:r>
          </w:p>
          <w:p w:rsidR="00B517F6" w:rsidRPr="00D4705C" w:rsidRDefault="00B517F6" w:rsidP="00F20ABA">
            <w:pPr>
              <w:rPr>
                <w:b/>
                <w:sz w:val="15"/>
                <w:szCs w:val="15"/>
                <w:lang w:val="en-GB"/>
              </w:rPr>
            </w:pPr>
          </w:p>
        </w:tc>
        <w:tc>
          <w:tcPr>
            <w:tcW w:w="2989" w:type="dxa"/>
          </w:tcPr>
          <w:p w:rsidR="005F0019" w:rsidRPr="008372EE" w:rsidRDefault="00FC798E" w:rsidP="00F20ABA">
            <w:pPr>
              <w:jc w:val="center"/>
              <w:rPr>
                <w:b/>
                <w:sz w:val="20"/>
                <w:szCs w:val="20"/>
                <w:lang w:val="en-GB"/>
              </w:rPr>
            </w:pPr>
            <w:r w:rsidRPr="008372EE">
              <w:rPr>
                <w:b/>
                <w:sz w:val="20"/>
                <w:szCs w:val="20"/>
                <w:lang w:val="en-GB"/>
              </w:rPr>
              <w:t>9%</w:t>
            </w:r>
          </w:p>
        </w:tc>
        <w:tc>
          <w:tcPr>
            <w:tcW w:w="3248" w:type="dxa"/>
          </w:tcPr>
          <w:p w:rsidR="005F0019" w:rsidRPr="008372EE" w:rsidRDefault="00FC798E" w:rsidP="00F20ABA">
            <w:pPr>
              <w:jc w:val="center"/>
              <w:rPr>
                <w:b/>
                <w:sz w:val="20"/>
                <w:szCs w:val="20"/>
                <w:lang w:val="en-GB"/>
              </w:rPr>
            </w:pPr>
            <w:r w:rsidRPr="008372EE">
              <w:rPr>
                <w:b/>
                <w:sz w:val="20"/>
                <w:szCs w:val="20"/>
                <w:lang w:val="en-GB"/>
              </w:rPr>
              <w:t>26%</w:t>
            </w:r>
          </w:p>
        </w:tc>
      </w:tr>
      <w:tr w:rsidR="00C94C45" w:rsidRPr="008372EE" w:rsidTr="005F0019">
        <w:trPr>
          <w:trHeight w:val="199"/>
        </w:trPr>
        <w:tc>
          <w:tcPr>
            <w:tcW w:w="2689" w:type="dxa"/>
          </w:tcPr>
          <w:p w:rsidR="00C94C45" w:rsidRPr="008372EE" w:rsidRDefault="00220D7A" w:rsidP="00F20ABA">
            <w:pPr>
              <w:rPr>
                <w:b/>
                <w:sz w:val="20"/>
                <w:szCs w:val="20"/>
                <w:lang w:val="en-GB"/>
              </w:rPr>
            </w:pPr>
            <w:r w:rsidRPr="008372EE">
              <w:rPr>
                <w:b/>
                <w:sz w:val="20"/>
                <w:szCs w:val="20"/>
                <w:lang w:val="en-GB"/>
              </w:rPr>
              <w:t>Sharing economy lodging</w:t>
            </w:r>
          </w:p>
          <w:p w:rsidR="00220D7A" w:rsidRPr="00D4705C" w:rsidRDefault="00220D7A" w:rsidP="00F20ABA">
            <w:pPr>
              <w:rPr>
                <w:b/>
                <w:sz w:val="13"/>
                <w:szCs w:val="13"/>
                <w:lang w:val="en-GB"/>
              </w:rPr>
            </w:pPr>
          </w:p>
        </w:tc>
        <w:tc>
          <w:tcPr>
            <w:tcW w:w="2989" w:type="dxa"/>
          </w:tcPr>
          <w:p w:rsidR="00C94C45" w:rsidRPr="008372EE" w:rsidRDefault="00220D7A" w:rsidP="00F20ABA">
            <w:pPr>
              <w:jc w:val="center"/>
              <w:rPr>
                <w:b/>
                <w:sz w:val="20"/>
                <w:szCs w:val="20"/>
                <w:lang w:val="en-GB"/>
              </w:rPr>
            </w:pPr>
            <w:r w:rsidRPr="008372EE">
              <w:rPr>
                <w:b/>
                <w:sz w:val="20"/>
                <w:szCs w:val="20"/>
                <w:lang w:val="en-GB"/>
              </w:rPr>
              <w:t>9%</w:t>
            </w:r>
          </w:p>
        </w:tc>
        <w:tc>
          <w:tcPr>
            <w:tcW w:w="3248" w:type="dxa"/>
          </w:tcPr>
          <w:p w:rsidR="00C94C45" w:rsidRPr="008372EE" w:rsidRDefault="00220D7A" w:rsidP="00F20ABA">
            <w:pPr>
              <w:jc w:val="center"/>
              <w:rPr>
                <w:b/>
                <w:sz w:val="20"/>
                <w:szCs w:val="20"/>
                <w:lang w:val="en-GB"/>
              </w:rPr>
            </w:pPr>
            <w:r w:rsidRPr="008372EE">
              <w:rPr>
                <w:b/>
                <w:sz w:val="20"/>
                <w:szCs w:val="20"/>
                <w:lang w:val="en-GB"/>
              </w:rPr>
              <w:t>25%</w:t>
            </w:r>
          </w:p>
        </w:tc>
      </w:tr>
    </w:tbl>
    <w:p w:rsidR="00FA07C7" w:rsidRPr="00B7291D" w:rsidRDefault="00FA07C7">
      <w:pPr>
        <w:rPr>
          <w:b/>
          <w:sz w:val="10"/>
          <w:szCs w:val="10"/>
          <w:lang w:val="en-GB"/>
        </w:rPr>
      </w:pPr>
    </w:p>
    <w:p w:rsidR="00D240E0" w:rsidRPr="008372EE" w:rsidRDefault="00D240E0" w:rsidP="00D240E0">
      <w:pPr>
        <w:ind w:firstLine="720"/>
        <w:rPr>
          <w:b/>
          <w:sz w:val="18"/>
          <w:szCs w:val="18"/>
          <w:lang w:val="en-GB"/>
        </w:rPr>
      </w:pPr>
      <w:r w:rsidRPr="008372EE">
        <w:rPr>
          <w:b/>
          <w:sz w:val="18"/>
          <w:szCs w:val="18"/>
          <w:lang w:val="en-GB"/>
        </w:rPr>
        <w:t>Traveller usage of key modes and services</w:t>
      </w:r>
    </w:p>
    <w:p w:rsidR="00D240E0" w:rsidRPr="008372EE" w:rsidRDefault="00D240E0">
      <w:pPr>
        <w:rPr>
          <w:sz w:val="22"/>
          <w:szCs w:val="22"/>
          <w:lang w:val="en-GB"/>
        </w:rPr>
      </w:pPr>
    </w:p>
    <w:p w:rsidR="00D240E0" w:rsidRPr="008372EE" w:rsidRDefault="00D240E0">
      <w:pPr>
        <w:rPr>
          <w:sz w:val="22"/>
          <w:szCs w:val="22"/>
          <w:lang w:val="en-GB"/>
        </w:rPr>
      </w:pPr>
    </w:p>
    <w:p w:rsidR="008C78CD" w:rsidRPr="008372EE" w:rsidRDefault="008C78CD">
      <w:pPr>
        <w:rPr>
          <w:b/>
          <w:sz w:val="28"/>
          <w:szCs w:val="28"/>
          <w:lang w:val="en-GB"/>
        </w:rPr>
      </w:pPr>
      <w:r w:rsidRPr="008372EE">
        <w:rPr>
          <w:b/>
          <w:sz w:val="28"/>
          <w:szCs w:val="28"/>
          <w:lang w:val="en-GB"/>
        </w:rPr>
        <w:t>Methodology</w:t>
      </w:r>
    </w:p>
    <w:p w:rsidR="008C78CD" w:rsidRPr="008372EE" w:rsidRDefault="008C78CD">
      <w:pPr>
        <w:rPr>
          <w:sz w:val="22"/>
          <w:szCs w:val="22"/>
          <w:lang w:val="en-GB"/>
        </w:rPr>
      </w:pPr>
    </w:p>
    <w:p w:rsidR="008C78CD" w:rsidRPr="008372EE" w:rsidRDefault="008C78CD">
      <w:pPr>
        <w:rPr>
          <w:sz w:val="22"/>
          <w:szCs w:val="22"/>
          <w:lang w:val="en-GB"/>
        </w:rPr>
      </w:pPr>
      <w:r w:rsidRPr="008372EE">
        <w:rPr>
          <w:sz w:val="22"/>
          <w:szCs w:val="22"/>
          <w:lang w:val="en-GB"/>
        </w:rPr>
        <w:t xml:space="preserve">ACTE polled 239 travel buyers from around the world (North America 63%, EMEA 24%, </w:t>
      </w:r>
      <w:r w:rsidR="0094138C" w:rsidRPr="008372EE">
        <w:rPr>
          <w:sz w:val="22"/>
          <w:szCs w:val="22"/>
          <w:lang w:val="en-GB"/>
        </w:rPr>
        <w:t>Asia Pac</w:t>
      </w:r>
      <w:r w:rsidRPr="008372EE">
        <w:rPr>
          <w:sz w:val="22"/>
          <w:szCs w:val="22"/>
          <w:lang w:val="en-GB"/>
        </w:rPr>
        <w:t xml:space="preserve"> 13%) between 9 – 28 March 2017.</w:t>
      </w:r>
      <w:r w:rsidR="00877398">
        <w:rPr>
          <w:sz w:val="22"/>
          <w:szCs w:val="22"/>
          <w:lang w:val="en-GB"/>
        </w:rPr>
        <w:t xml:space="preserve">  </w:t>
      </w:r>
    </w:p>
    <w:p w:rsidR="008C78CD" w:rsidRDefault="008C78CD">
      <w:pPr>
        <w:rPr>
          <w:sz w:val="22"/>
          <w:szCs w:val="22"/>
          <w:lang w:val="en-GB"/>
        </w:rPr>
      </w:pPr>
    </w:p>
    <w:p w:rsidR="00EC7445" w:rsidRDefault="00EC7445">
      <w:pPr>
        <w:rPr>
          <w:sz w:val="22"/>
          <w:szCs w:val="22"/>
          <w:lang w:val="en-GB"/>
        </w:rPr>
      </w:pPr>
    </w:p>
    <w:p w:rsidR="00691D80" w:rsidRPr="00691D80" w:rsidRDefault="00691D80">
      <w:pPr>
        <w:rPr>
          <w:b/>
          <w:sz w:val="28"/>
          <w:szCs w:val="28"/>
          <w:lang w:val="en-GB"/>
        </w:rPr>
      </w:pPr>
      <w:r w:rsidRPr="00691D80">
        <w:rPr>
          <w:b/>
          <w:sz w:val="28"/>
          <w:szCs w:val="28"/>
          <w:lang w:val="en-GB"/>
        </w:rPr>
        <w:t xml:space="preserve">Notes </w:t>
      </w:r>
    </w:p>
    <w:p w:rsidR="00691D80" w:rsidRPr="00691D80" w:rsidRDefault="00691D80">
      <w:pPr>
        <w:rPr>
          <w:sz w:val="22"/>
          <w:szCs w:val="22"/>
          <w:lang w:val="en-GB"/>
        </w:rPr>
      </w:pPr>
    </w:p>
    <w:p w:rsidR="00691D80" w:rsidRPr="00691D80" w:rsidRDefault="00691D80" w:rsidP="00691D80">
      <w:pPr>
        <w:pStyle w:val="Footer"/>
        <w:ind w:right="360"/>
        <w:rPr>
          <w:sz w:val="22"/>
          <w:szCs w:val="22"/>
        </w:rPr>
      </w:pPr>
      <w:r w:rsidRPr="00691D80">
        <w:rPr>
          <w:sz w:val="22"/>
          <w:szCs w:val="22"/>
        </w:rPr>
        <w:t>American Express Global Business Travel (GBT) is a joint venture that is not wholly owned by American Express Company or any of its subsidiaries (American Express). “American Express Global Business Travel,” “American Express,” and the American Express logo are trademarks of American Express and are used under limited license.</w:t>
      </w:r>
    </w:p>
    <w:p w:rsidR="00EC7445" w:rsidRDefault="00EC7445">
      <w:pPr>
        <w:rPr>
          <w:sz w:val="22"/>
          <w:szCs w:val="22"/>
          <w:lang w:val="en-GB"/>
        </w:rPr>
      </w:pPr>
    </w:p>
    <w:p w:rsidR="006F09C1" w:rsidRDefault="006F09C1">
      <w:pPr>
        <w:rPr>
          <w:sz w:val="22"/>
          <w:szCs w:val="22"/>
          <w:lang w:val="en-GB"/>
        </w:rPr>
      </w:pPr>
      <w:r>
        <w:rPr>
          <w:sz w:val="22"/>
          <w:szCs w:val="22"/>
          <w:lang w:val="en-GB"/>
        </w:rPr>
        <w:t>© Association of Corporate Travel Executives (2017)</w:t>
      </w:r>
    </w:p>
    <w:p w:rsidR="003F040C" w:rsidRDefault="003F040C">
      <w:pPr>
        <w:rPr>
          <w:sz w:val="22"/>
          <w:szCs w:val="22"/>
          <w:lang w:val="en-GB"/>
        </w:rPr>
      </w:pPr>
    </w:p>
    <w:p w:rsidR="006E7690" w:rsidRDefault="006E7690">
      <w:pPr>
        <w:rPr>
          <w:sz w:val="22"/>
          <w:szCs w:val="22"/>
          <w:lang w:val="en-GB"/>
        </w:rPr>
      </w:pPr>
    </w:p>
    <w:p w:rsidR="00142C83" w:rsidRPr="003F040C" w:rsidRDefault="00142C83">
      <w:pPr>
        <w:rPr>
          <w:sz w:val="22"/>
          <w:szCs w:val="22"/>
          <w:lang w:val="en-GB"/>
        </w:rPr>
      </w:pPr>
    </w:p>
    <w:sectPr w:rsidR="00142C83" w:rsidRPr="003F040C" w:rsidSect="006C22F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9C5" w:rsidRDefault="00FB29C5" w:rsidP="002D335E">
      <w:r>
        <w:separator/>
      </w:r>
    </w:p>
  </w:endnote>
  <w:endnote w:type="continuationSeparator" w:id="0">
    <w:p w:rsidR="00FB29C5" w:rsidRDefault="00FB29C5" w:rsidP="002D3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5E" w:rsidRDefault="00750575" w:rsidP="00FE34FC">
    <w:pPr>
      <w:pStyle w:val="Footer"/>
      <w:framePr w:wrap="none" w:vAnchor="text" w:hAnchor="margin" w:xAlign="right" w:y="1"/>
      <w:rPr>
        <w:rStyle w:val="PageNumber"/>
      </w:rPr>
    </w:pPr>
    <w:r>
      <w:rPr>
        <w:rStyle w:val="PageNumber"/>
      </w:rPr>
      <w:fldChar w:fldCharType="begin"/>
    </w:r>
    <w:r w:rsidR="002D335E">
      <w:rPr>
        <w:rStyle w:val="PageNumber"/>
      </w:rPr>
      <w:instrText xml:space="preserve">PAGE  </w:instrText>
    </w:r>
    <w:r>
      <w:rPr>
        <w:rStyle w:val="PageNumber"/>
      </w:rPr>
      <w:fldChar w:fldCharType="end"/>
    </w:r>
  </w:p>
  <w:p w:rsidR="002D335E" w:rsidRDefault="002D335E" w:rsidP="002D33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5E" w:rsidRPr="002D335E" w:rsidRDefault="00750575" w:rsidP="00FE34FC">
    <w:pPr>
      <w:pStyle w:val="Footer"/>
      <w:framePr w:wrap="none" w:vAnchor="text" w:hAnchor="margin" w:xAlign="right" w:y="1"/>
      <w:rPr>
        <w:rStyle w:val="PageNumber"/>
        <w:sz w:val="20"/>
        <w:szCs w:val="20"/>
      </w:rPr>
    </w:pPr>
    <w:r w:rsidRPr="002D335E">
      <w:rPr>
        <w:rStyle w:val="PageNumber"/>
        <w:sz w:val="20"/>
        <w:szCs w:val="20"/>
      </w:rPr>
      <w:fldChar w:fldCharType="begin"/>
    </w:r>
    <w:r w:rsidR="002D335E" w:rsidRPr="002D335E">
      <w:rPr>
        <w:rStyle w:val="PageNumber"/>
        <w:sz w:val="20"/>
        <w:szCs w:val="20"/>
      </w:rPr>
      <w:instrText xml:space="preserve">PAGE  </w:instrText>
    </w:r>
    <w:r w:rsidRPr="002D335E">
      <w:rPr>
        <w:rStyle w:val="PageNumber"/>
        <w:sz w:val="20"/>
        <w:szCs w:val="20"/>
      </w:rPr>
      <w:fldChar w:fldCharType="separate"/>
    </w:r>
    <w:r w:rsidR="00FA4F5D">
      <w:rPr>
        <w:rStyle w:val="PageNumber"/>
        <w:noProof/>
        <w:sz w:val="20"/>
        <w:szCs w:val="20"/>
      </w:rPr>
      <w:t>1</w:t>
    </w:r>
    <w:r w:rsidRPr="002D335E">
      <w:rPr>
        <w:rStyle w:val="PageNumber"/>
        <w:sz w:val="20"/>
        <w:szCs w:val="20"/>
      </w:rPr>
      <w:fldChar w:fldCharType="end"/>
    </w:r>
  </w:p>
  <w:p w:rsidR="00142C83" w:rsidRDefault="00142C83" w:rsidP="00142C83">
    <w:pPr>
      <w:rPr>
        <w:sz w:val="22"/>
        <w:szCs w:val="22"/>
        <w:lang w:val="en-GB"/>
      </w:rPr>
    </w:pPr>
  </w:p>
  <w:tbl>
    <w:tblPr>
      <w:tblStyle w:val="TableGrid"/>
      <w:tblW w:w="0" w:type="auto"/>
      <w:tblLook w:val="04A0"/>
    </w:tblPr>
    <w:tblGrid>
      <w:gridCol w:w="4505"/>
      <w:gridCol w:w="4505"/>
    </w:tblGrid>
    <w:tr w:rsidR="00142C83" w:rsidTr="001A6D65">
      <w:tc>
        <w:tcPr>
          <w:tcW w:w="4505" w:type="dxa"/>
          <w:tcBorders>
            <w:top w:val="nil"/>
            <w:left w:val="nil"/>
            <w:bottom w:val="nil"/>
            <w:right w:val="nil"/>
          </w:tcBorders>
        </w:tcPr>
        <w:p w:rsidR="00142C83" w:rsidRDefault="00FA4F5D" w:rsidP="00FA4F5D">
          <w:pPr>
            <w:rPr>
              <w:sz w:val="22"/>
              <w:szCs w:val="22"/>
              <w:lang w:val="en-GB"/>
            </w:rPr>
          </w:pPr>
          <w:r>
            <w:rPr>
              <w:sz w:val="22"/>
              <w:szCs w:val="22"/>
              <w:lang w:val="en-GB"/>
            </w:rPr>
            <w:fldChar w:fldCharType="begin"/>
          </w:r>
          <w:r>
            <w:rPr>
              <w:sz w:val="22"/>
              <w:szCs w:val="22"/>
              <w:lang w:val="en-GB"/>
            </w:rPr>
            <w:instrText xml:space="preserve"> DATE \@dd-MMM-yyyy \* MERGEFORMAT </w:instrText>
          </w:r>
          <w:r>
            <w:rPr>
              <w:sz w:val="22"/>
              <w:szCs w:val="22"/>
              <w:lang w:val="en-GB"/>
            </w:rPr>
            <w:fldChar w:fldCharType="separate"/>
          </w:r>
          <w:r>
            <w:rPr>
              <w:noProof/>
              <w:sz w:val="22"/>
              <w:szCs w:val="22"/>
              <w:lang w:val="en-GB"/>
            </w:rPr>
            <w:t>21-Apr-2017</w:t>
          </w:r>
          <w:r>
            <w:rPr>
              <w:sz w:val="22"/>
              <w:szCs w:val="22"/>
              <w:lang w:val="en-GB"/>
            </w:rPr>
            <w:fldChar w:fldCharType="end"/>
          </w:r>
          <w:r w:rsidR="00142C83">
            <w:rPr>
              <w:noProof/>
            </w:rPr>
            <w:drawing>
              <wp:inline distT="0" distB="0" distL="0" distR="0">
                <wp:extent cx="1460217" cy="491326"/>
                <wp:effectExtent l="0" t="0" r="0" b="0"/>
                <wp:docPr id="4" name="Picture 4" descr="../../../Desktop/Screen%20Shot%202017-04-18%20at%2014.5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4-18%20at%2014.58.20.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2298" cy="502120"/>
                        </a:xfrm>
                        <a:prstGeom prst="rect">
                          <a:avLst/>
                        </a:prstGeom>
                        <a:noFill/>
                        <a:ln>
                          <a:noFill/>
                        </a:ln>
                      </pic:spPr>
                    </pic:pic>
                  </a:graphicData>
                </a:graphic>
              </wp:inline>
            </w:drawing>
          </w:r>
        </w:p>
      </w:tc>
      <w:tc>
        <w:tcPr>
          <w:tcW w:w="4505" w:type="dxa"/>
          <w:tcBorders>
            <w:top w:val="nil"/>
            <w:left w:val="nil"/>
            <w:bottom w:val="nil"/>
            <w:right w:val="nil"/>
          </w:tcBorders>
        </w:tcPr>
        <w:p w:rsidR="00142C83" w:rsidRDefault="00FA4F5D" w:rsidP="00FA4F5D">
          <w:pPr>
            <w:jc w:val="center"/>
            <w:rPr>
              <w:sz w:val="22"/>
              <w:szCs w:val="22"/>
              <w:lang w:val="en-GB"/>
            </w:rPr>
          </w:pPr>
          <w:fldSimple w:instr=" DOCPROPERTY AXPDataClassification \* MERGEFORMAT ">
            <w:r>
              <w:rPr>
                <w:sz w:val="22"/>
                <w:szCs w:val="22"/>
                <w:lang w:val="en-GB"/>
              </w:rPr>
              <w:t>AXP Internal</w:t>
            </w:r>
          </w:fldSimple>
          <w:r w:rsidR="00142C83">
            <w:rPr>
              <w:noProof/>
              <w:sz w:val="20"/>
              <w:szCs w:val="20"/>
            </w:rPr>
            <w:drawing>
              <wp:inline distT="0" distB="0" distL="0" distR="0">
                <wp:extent cx="1607150" cy="554398"/>
                <wp:effectExtent l="0" t="0" r="0" b="4445"/>
                <wp:docPr id="5" name="Picture 5" descr="../../../Desktop/77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777%20.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35543" cy="564192"/>
                        </a:xfrm>
                        <a:prstGeom prst="rect">
                          <a:avLst/>
                        </a:prstGeom>
                        <a:noFill/>
                        <a:ln>
                          <a:noFill/>
                        </a:ln>
                      </pic:spPr>
                    </pic:pic>
                  </a:graphicData>
                </a:graphic>
              </wp:inline>
            </w:drawing>
          </w:r>
        </w:p>
      </w:tc>
    </w:tr>
  </w:tbl>
  <w:p w:rsidR="00691D80" w:rsidRPr="00DE6EB3" w:rsidRDefault="00691D80" w:rsidP="00DE6EB3">
    <w:pPr>
      <w:pStyle w:val="Footer"/>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5D" w:rsidRDefault="00FA4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9C5" w:rsidRDefault="00FB29C5" w:rsidP="002D335E">
      <w:r>
        <w:separator/>
      </w:r>
    </w:p>
  </w:footnote>
  <w:footnote w:type="continuationSeparator" w:id="0">
    <w:p w:rsidR="00FB29C5" w:rsidRDefault="00FB29C5" w:rsidP="002D3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5D" w:rsidRDefault="00FA4F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5D" w:rsidRDefault="00FA4F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5D" w:rsidRDefault="00FA4F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E7E"/>
    <w:multiLevelType w:val="hybridMultilevel"/>
    <w:tmpl w:val="FFC2593A"/>
    <w:lvl w:ilvl="0" w:tplc="B32E90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A5624"/>
    <w:multiLevelType w:val="hybridMultilevel"/>
    <w:tmpl w:val="83AE13B4"/>
    <w:lvl w:ilvl="0" w:tplc="711259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1"/>
    <w:footnote w:id="0"/>
  </w:footnotePr>
  <w:endnotePr>
    <w:endnote w:id="-1"/>
    <w:endnote w:id="0"/>
  </w:endnotePr>
  <w:compat/>
  <w:rsids>
    <w:rsidRoot w:val="00DE6110"/>
    <w:rsid w:val="00051C1A"/>
    <w:rsid w:val="00054C56"/>
    <w:rsid w:val="0006594A"/>
    <w:rsid w:val="00065FF2"/>
    <w:rsid w:val="000B5478"/>
    <w:rsid w:val="000B6CAE"/>
    <w:rsid w:val="000C1F1E"/>
    <w:rsid w:val="000C6E91"/>
    <w:rsid w:val="000D5538"/>
    <w:rsid w:val="001153D4"/>
    <w:rsid w:val="00142C83"/>
    <w:rsid w:val="00147861"/>
    <w:rsid w:val="0017319B"/>
    <w:rsid w:val="00184F0D"/>
    <w:rsid w:val="00196E86"/>
    <w:rsid w:val="001F3BFB"/>
    <w:rsid w:val="00207407"/>
    <w:rsid w:val="00220D7A"/>
    <w:rsid w:val="00245E35"/>
    <w:rsid w:val="00247FBF"/>
    <w:rsid w:val="00266F42"/>
    <w:rsid w:val="002C6A8D"/>
    <w:rsid w:val="002C77E5"/>
    <w:rsid w:val="002D335E"/>
    <w:rsid w:val="00310E9F"/>
    <w:rsid w:val="0031228D"/>
    <w:rsid w:val="00327042"/>
    <w:rsid w:val="003527F3"/>
    <w:rsid w:val="00362243"/>
    <w:rsid w:val="003B4C84"/>
    <w:rsid w:val="003D1B8C"/>
    <w:rsid w:val="003F040C"/>
    <w:rsid w:val="003F7418"/>
    <w:rsid w:val="00402BBE"/>
    <w:rsid w:val="00402FBC"/>
    <w:rsid w:val="00413C52"/>
    <w:rsid w:val="00422340"/>
    <w:rsid w:val="004249D2"/>
    <w:rsid w:val="00432C91"/>
    <w:rsid w:val="00434B9D"/>
    <w:rsid w:val="0044478D"/>
    <w:rsid w:val="00452D2C"/>
    <w:rsid w:val="00466901"/>
    <w:rsid w:val="0049453E"/>
    <w:rsid w:val="00495405"/>
    <w:rsid w:val="004B32B3"/>
    <w:rsid w:val="004C680E"/>
    <w:rsid w:val="004F0379"/>
    <w:rsid w:val="0050318B"/>
    <w:rsid w:val="00515D35"/>
    <w:rsid w:val="00543550"/>
    <w:rsid w:val="005511D4"/>
    <w:rsid w:val="005A3C5B"/>
    <w:rsid w:val="005D0CEA"/>
    <w:rsid w:val="005E734C"/>
    <w:rsid w:val="005F0019"/>
    <w:rsid w:val="005F468D"/>
    <w:rsid w:val="0060327D"/>
    <w:rsid w:val="00606783"/>
    <w:rsid w:val="00614B76"/>
    <w:rsid w:val="00620A07"/>
    <w:rsid w:val="006463B6"/>
    <w:rsid w:val="00670C3D"/>
    <w:rsid w:val="00680C43"/>
    <w:rsid w:val="00691D80"/>
    <w:rsid w:val="006C22F1"/>
    <w:rsid w:val="006E7690"/>
    <w:rsid w:val="006F09C1"/>
    <w:rsid w:val="006F2362"/>
    <w:rsid w:val="00737E6C"/>
    <w:rsid w:val="00750575"/>
    <w:rsid w:val="00775FA1"/>
    <w:rsid w:val="00784100"/>
    <w:rsid w:val="007C4C29"/>
    <w:rsid w:val="007C77C8"/>
    <w:rsid w:val="007D01BD"/>
    <w:rsid w:val="008011C3"/>
    <w:rsid w:val="008372EE"/>
    <w:rsid w:val="008409B8"/>
    <w:rsid w:val="00877398"/>
    <w:rsid w:val="00890305"/>
    <w:rsid w:val="00895F16"/>
    <w:rsid w:val="008A2A31"/>
    <w:rsid w:val="008C20E7"/>
    <w:rsid w:val="008C78CD"/>
    <w:rsid w:val="008D3680"/>
    <w:rsid w:val="008E427F"/>
    <w:rsid w:val="008E4FF7"/>
    <w:rsid w:val="0090095D"/>
    <w:rsid w:val="00907A99"/>
    <w:rsid w:val="0094138C"/>
    <w:rsid w:val="009A2E90"/>
    <w:rsid w:val="009A7AEC"/>
    <w:rsid w:val="009C3533"/>
    <w:rsid w:val="009D0841"/>
    <w:rsid w:val="009D2372"/>
    <w:rsid w:val="00A47AC6"/>
    <w:rsid w:val="00A623E7"/>
    <w:rsid w:val="00A67FF9"/>
    <w:rsid w:val="00A965FD"/>
    <w:rsid w:val="00AE1B00"/>
    <w:rsid w:val="00AF168D"/>
    <w:rsid w:val="00B030EF"/>
    <w:rsid w:val="00B30440"/>
    <w:rsid w:val="00B40238"/>
    <w:rsid w:val="00B517F6"/>
    <w:rsid w:val="00B700DF"/>
    <w:rsid w:val="00B7291D"/>
    <w:rsid w:val="00BA5BF1"/>
    <w:rsid w:val="00BD340C"/>
    <w:rsid w:val="00BF0DC6"/>
    <w:rsid w:val="00BF7CBF"/>
    <w:rsid w:val="00C04740"/>
    <w:rsid w:val="00C35FBA"/>
    <w:rsid w:val="00C65ED4"/>
    <w:rsid w:val="00C83F57"/>
    <w:rsid w:val="00C94C45"/>
    <w:rsid w:val="00D00957"/>
    <w:rsid w:val="00D1357A"/>
    <w:rsid w:val="00D240E0"/>
    <w:rsid w:val="00D3099C"/>
    <w:rsid w:val="00D348DB"/>
    <w:rsid w:val="00D4705C"/>
    <w:rsid w:val="00D83ED0"/>
    <w:rsid w:val="00D94015"/>
    <w:rsid w:val="00DC6741"/>
    <w:rsid w:val="00DE6110"/>
    <w:rsid w:val="00DE6EB3"/>
    <w:rsid w:val="00E02316"/>
    <w:rsid w:val="00E10BD3"/>
    <w:rsid w:val="00E2364E"/>
    <w:rsid w:val="00E2736D"/>
    <w:rsid w:val="00E63EC0"/>
    <w:rsid w:val="00E67969"/>
    <w:rsid w:val="00EB7C53"/>
    <w:rsid w:val="00EC7445"/>
    <w:rsid w:val="00F12DF4"/>
    <w:rsid w:val="00F6544F"/>
    <w:rsid w:val="00F65A84"/>
    <w:rsid w:val="00FA07C7"/>
    <w:rsid w:val="00FA4F5D"/>
    <w:rsid w:val="00FA6A3E"/>
    <w:rsid w:val="00FB29C5"/>
    <w:rsid w:val="00FC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FBA"/>
    <w:pPr>
      <w:ind w:left="720"/>
      <w:contextualSpacing/>
    </w:pPr>
  </w:style>
  <w:style w:type="paragraph" w:styleId="Footer">
    <w:name w:val="footer"/>
    <w:basedOn w:val="Normal"/>
    <w:link w:val="FooterChar"/>
    <w:uiPriority w:val="99"/>
    <w:unhideWhenUsed/>
    <w:rsid w:val="002D335E"/>
    <w:pPr>
      <w:tabs>
        <w:tab w:val="center" w:pos="4513"/>
        <w:tab w:val="right" w:pos="9026"/>
      </w:tabs>
    </w:pPr>
  </w:style>
  <w:style w:type="character" w:customStyle="1" w:styleId="FooterChar">
    <w:name w:val="Footer Char"/>
    <w:basedOn w:val="DefaultParagraphFont"/>
    <w:link w:val="Footer"/>
    <w:uiPriority w:val="99"/>
    <w:rsid w:val="002D335E"/>
  </w:style>
  <w:style w:type="character" w:styleId="PageNumber">
    <w:name w:val="page number"/>
    <w:basedOn w:val="DefaultParagraphFont"/>
    <w:uiPriority w:val="99"/>
    <w:semiHidden/>
    <w:unhideWhenUsed/>
    <w:rsid w:val="002D335E"/>
  </w:style>
  <w:style w:type="paragraph" w:styleId="Header">
    <w:name w:val="header"/>
    <w:basedOn w:val="Normal"/>
    <w:link w:val="HeaderChar"/>
    <w:uiPriority w:val="99"/>
    <w:unhideWhenUsed/>
    <w:rsid w:val="002D335E"/>
    <w:pPr>
      <w:tabs>
        <w:tab w:val="center" w:pos="4513"/>
        <w:tab w:val="right" w:pos="9026"/>
      </w:tabs>
    </w:pPr>
  </w:style>
  <w:style w:type="character" w:customStyle="1" w:styleId="HeaderChar">
    <w:name w:val="Header Char"/>
    <w:basedOn w:val="DefaultParagraphFont"/>
    <w:link w:val="Header"/>
    <w:uiPriority w:val="99"/>
    <w:rsid w:val="002D335E"/>
  </w:style>
  <w:style w:type="paragraph" w:styleId="BalloonText">
    <w:name w:val="Balloon Text"/>
    <w:basedOn w:val="Normal"/>
    <w:link w:val="BalloonTextChar"/>
    <w:uiPriority w:val="99"/>
    <w:semiHidden/>
    <w:unhideWhenUsed/>
    <w:rsid w:val="0090095D"/>
    <w:rPr>
      <w:rFonts w:ascii="Tahoma" w:hAnsi="Tahoma" w:cs="Tahoma"/>
      <w:sz w:val="16"/>
      <w:szCs w:val="16"/>
    </w:rPr>
  </w:style>
  <w:style w:type="character" w:customStyle="1" w:styleId="BalloonTextChar">
    <w:name w:val="Balloon Text Char"/>
    <w:basedOn w:val="DefaultParagraphFont"/>
    <w:link w:val="BalloonText"/>
    <w:uiPriority w:val="99"/>
    <w:semiHidden/>
    <w:rsid w:val="0090095D"/>
    <w:rPr>
      <w:rFonts w:ascii="Tahoma" w:hAnsi="Tahoma" w:cs="Tahoma"/>
      <w:sz w:val="16"/>
      <w:szCs w:val="16"/>
    </w:rPr>
  </w:style>
  <w:style w:type="character" w:styleId="CommentReference">
    <w:name w:val="annotation reference"/>
    <w:basedOn w:val="DefaultParagraphFont"/>
    <w:uiPriority w:val="99"/>
    <w:semiHidden/>
    <w:unhideWhenUsed/>
    <w:rsid w:val="0090095D"/>
    <w:rPr>
      <w:sz w:val="16"/>
      <w:szCs w:val="16"/>
    </w:rPr>
  </w:style>
  <w:style w:type="paragraph" w:styleId="CommentText">
    <w:name w:val="annotation text"/>
    <w:basedOn w:val="Normal"/>
    <w:link w:val="CommentTextChar"/>
    <w:uiPriority w:val="99"/>
    <w:semiHidden/>
    <w:unhideWhenUsed/>
    <w:rsid w:val="0090095D"/>
    <w:rPr>
      <w:sz w:val="20"/>
      <w:szCs w:val="20"/>
    </w:rPr>
  </w:style>
  <w:style w:type="character" w:customStyle="1" w:styleId="CommentTextChar">
    <w:name w:val="Comment Text Char"/>
    <w:basedOn w:val="DefaultParagraphFont"/>
    <w:link w:val="CommentText"/>
    <w:uiPriority w:val="99"/>
    <w:semiHidden/>
    <w:rsid w:val="0090095D"/>
    <w:rPr>
      <w:sz w:val="20"/>
      <w:szCs w:val="20"/>
    </w:rPr>
  </w:style>
  <w:style w:type="paragraph" w:styleId="CommentSubject">
    <w:name w:val="annotation subject"/>
    <w:basedOn w:val="CommentText"/>
    <w:next w:val="CommentText"/>
    <w:link w:val="CommentSubjectChar"/>
    <w:uiPriority w:val="99"/>
    <w:semiHidden/>
    <w:unhideWhenUsed/>
    <w:rsid w:val="0090095D"/>
    <w:rPr>
      <w:b/>
      <w:bCs/>
    </w:rPr>
  </w:style>
  <w:style w:type="character" w:customStyle="1" w:styleId="CommentSubjectChar">
    <w:name w:val="Comment Subject Char"/>
    <w:basedOn w:val="CommentTextChar"/>
    <w:link w:val="CommentSubject"/>
    <w:uiPriority w:val="99"/>
    <w:semiHidden/>
    <w:rsid w:val="0090095D"/>
    <w:rPr>
      <w:b/>
      <w:bCs/>
      <w:sz w:val="20"/>
      <w:szCs w:val="20"/>
    </w:rPr>
  </w:style>
</w:styles>
</file>

<file path=word/webSettings.xml><?xml version="1.0" encoding="utf-8"?>
<w:webSettings xmlns:r="http://schemas.openxmlformats.org/officeDocument/2006/relationships" xmlns:w="http://schemas.openxmlformats.org/wordprocessingml/2006/main">
  <w:divs>
    <w:div w:id="1784376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7457</Characters>
  <Application>Microsoft Office Word</Application>
  <DocSecurity>0</DocSecurity>
  <Lines>349</Lines>
  <Paragraphs>184</Paragraphs>
  <ScaleCrop>false</ScaleCrop>
  <HeadingPairs>
    <vt:vector size="2" baseType="variant">
      <vt:variant>
        <vt:lpstr>Title</vt:lpstr>
      </vt:variant>
      <vt:variant>
        <vt:i4>1</vt:i4>
      </vt:variant>
    </vt:vector>
  </HeadingPairs>
  <TitlesOfParts>
    <vt:vector size="1" baseType="lpstr">
      <vt:lpstr/>
    </vt:vector>
  </TitlesOfParts>
  <Company>American Express</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Martin</dc:creator>
  <cp:lastModifiedBy>mzucconi</cp:lastModifiedBy>
  <cp:revision>2</cp:revision>
  <cp:lastPrinted>2017-04-18T12:25:00Z</cp:lastPrinted>
  <dcterms:created xsi:type="dcterms:W3CDTF">2017-04-21T18:06:00Z</dcterms:created>
  <dcterms:modified xsi:type="dcterms:W3CDTF">2017-04-21T18:06:00Z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Ferguson, Martin</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