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4146F" w14:textId="0796127C" w:rsidR="00186831" w:rsidRPr="00186831" w:rsidRDefault="00C93D2F" w:rsidP="00186831">
      <w:pPr>
        <w:shd w:val="clear" w:color="auto" w:fill="FFFFFF"/>
        <w:spacing w:after="0" w:line="340" w:lineRule="exact"/>
        <w:textboxTightWrap w:val="firstAndLastLine"/>
        <w:rPr>
          <w:rFonts w:ascii="Times New Roman" w:hAnsi="Times New Roman"/>
          <w:b/>
          <w:color w:val="auto"/>
          <w:sz w:val="24"/>
        </w:rPr>
      </w:pPr>
      <w:bookmarkStart w:id="0" w:name="_GoBack"/>
      <w:bookmarkEnd w:id="0"/>
      <w:r w:rsidRPr="00186831">
        <w:rPr>
          <w:rFonts w:ascii="Times New Roman" w:hAnsi="Times New Roman"/>
          <w:b/>
          <w:noProof/>
          <w:color w:val="auto"/>
          <w:sz w:val="24"/>
        </w:rPr>
        <w:drawing>
          <wp:anchor distT="0" distB="0" distL="114300" distR="114300" simplePos="0" relativeHeight="251662336" behindDoc="0" locked="0" layoutInCell="1" allowOverlap="1" wp14:anchorId="7D9BF0D2" wp14:editId="12E3B484">
            <wp:simplePos x="0" y="0"/>
            <wp:positionH relativeFrom="page">
              <wp:align>left</wp:align>
            </wp:positionH>
            <wp:positionV relativeFrom="page">
              <wp:align>top</wp:align>
            </wp:positionV>
            <wp:extent cx="7772400" cy="1828800"/>
            <wp:effectExtent l="0" t="0" r="0" b="0"/>
            <wp:wrapNone/>
            <wp:docPr id="472" name="Picture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 name="header.jpg"/>
                    <pic:cNvPicPr/>
                  </pic:nvPicPr>
                  <pic:blipFill>
                    <a:blip r:embed="rId8">
                      <a:extLst>
                        <a:ext uri="{28A0092B-C50C-407E-A947-70E740481C1C}">
                          <a14:useLocalDpi xmlns:a14="http://schemas.microsoft.com/office/drawing/2010/main" val="0"/>
                        </a:ext>
                      </a:extLst>
                    </a:blip>
                    <a:stretch>
                      <a:fillRect/>
                    </a:stretch>
                  </pic:blipFill>
                  <pic:spPr>
                    <a:xfrm>
                      <a:off x="0" y="0"/>
                      <a:ext cx="7772400" cy="1828800"/>
                    </a:xfrm>
                    <a:prstGeom prst="rect">
                      <a:avLst/>
                    </a:prstGeom>
                  </pic:spPr>
                </pic:pic>
              </a:graphicData>
            </a:graphic>
            <wp14:sizeRelH relativeFrom="margin">
              <wp14:pctWidth>0</wp14:pctWidth>
            </wp14:sizeRelH>
            <wp14:sizeRelV relativeFrom="margin">
              <wp14:pctHeight>0</wp14:pctHeight>
            </wp14:sizeRelV>
          </wp:anchor>
        </w:drawing>
      </w:r>
      <w:r w:rsidR="00132BC4" w:rsidRPr="00186831">
        <w:rPr>
          <w:rFonts w:ascii="Times New Roman" w:hAnsi="Times New Roman"/>
          <w:b/>
          <w:noProof/>
          <w:color w:val="auto"/>
          <w:sz w:val="24"/>
        </w:rPr>
        <mc:AlternateContent>
          <mc:Choice Requires="wps">
            <w:drawing>
              <wp:anchor distT="45720" distB="45720" distL="114300" distR="114300" simplePos="0" relativeHeight="251663360" behindDoc="0" locked="0" layoutInCell="1" allowOverlap="1" wp14:anchorId="7B4A8825" wp14:editId="64521B96">
                <wp:simplePos x="0" y="0"/>
                <wp:positionH relativeFrom="column">
                  <wp:posOffset>1373505</wp:posOffset>
                </wp:positionH>
                <wp:positionV relativeFrom="paragraph">
                  <wp:posOffset>-360136</wp:posOffset>
                </wp:positionV>
                <wp:extent cx="4866640" cy="430306"/>
                <wp:effectExtent l="0" t="0" r="10160" b="8255"/>
                <wp:wrapNone/>
                <wp:docPr id="4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6640" cy="430306"/>
                        </a:xfrm>
                        <a:prstGeom prst="rect">
                          <a:avLst/>
                        </a:prstGeom>
                        <a:noFill/>
                        <a:ln w="9525">
                          <a:noFill/>
                          <a:miter lim="800000"/>
                          <a:headEnd/>
                          <a:tailEnd/>
                        </a:ln>
                      </wps:spPr>
                      <wps:txbx>
                        <w:txbxContent>
                          <w:p w14:paraId="01C2D801" w14:textId="2B2ED9D7" w:rsidR="00151FBA" w:rsidRPr="00154CF7" w:rsidRDefault="000E7932" w:rsidP="00186831">
                            <w:pPr>
                              <w:pStyle w:val="Heading1"/>
                              <w:spacing w:line="264" w:lineRule="auto"/>
                              <w:rPr>
                                <w:spacing w:val="2"/>
                                <w:sz w:val="46"/>
                                <w:szCs w:val="46"/>
                              </w:rPr>
                            </w:pPr>
                            <w:r>
                              <w:rPr>
                                <w:spacing w:val="2"/>
                                <w:sz w:val="46"/>
                                <w:szCs w:val="46"/>
                              </w:rPr>
                              <w:t>The Impact of Airbnb</w:t>
                            </w:r>
                            <w:r w:rsidR="00151FBA" w:rsidRPr="00154CF7">
                              <w:rPr>
                                <w:spacing w:val="2"/>
                                <w:sz w:val="46"/>
                                <w:szCs w:val="46"/>
                              </w:rPr>
                              <w:t xml:space="preserve"> on NYC Rents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4A8825" id="_x0000_t202" coordsize="21600,21600" o:spt="202" path="m,l,21600r21600,l21600,xe">
                <v:stroke joinstyle="miter"/>
                <v:path gradientshapeok="t" o:connecttype="rect"/>
              </v:shapetype>
              <v:shape id="Text Box 2" o:spid="_x0000_s1026" type="#_x0000_t202" style="position:absolute;left:0;text-align:left;margin-left:108.15pt;margin-top:-28.35pt;width:383.2pt;height:33.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" filled="f" stroked="f">
                <v:textbox inset="0,0,0,0">
                  <w:txbxContent>
                    <w:p w14:paraId="01C2D801" w14:textId="2B2ED9D7" w:rsidR="00151FBA" w:rsidRPr="00154CF7" w:rsidRDefault="000E7932" w:rsidP="00186831">
                      <w:pPr>
                        <w:pStyle w:val="Heading1"/>
                        <w:spacing w:line="264" w:lineRule="auto"/>
                        <w:rPr>
                          <w:spacing w:val="2"/>
                          <w:sz w:val="46"/>
                          <w:szCs w:val="46"/>
                        </w:rPr>
                      </w:pPr>
                      <w:r>
                        <w:rPr>
                          <w:spacing w:val="2"/>
                          <w:sz w:val="46"/>
                          <w:szCs w:val="46"/>
                        </w:rPr>
                        <w:t>The Impact of Airbnb</w:t>
                      </w:r>
                      <w:r w:rsidR="00151FBA" w:rsidRPr="00154CF7">
                        <w:rPr>
                          <w:spacing w:val="2"/>
                          <w:sz w:val="46"/>
                          <w:szCs w:val="46"/>
                        </w:rPr>
                        <w:t xml:space="preserve"> on NYC Rents</w:t>
                      </w:r>
                    </w:p>
                  </w:txbxContent>
                </v:textbox>
              </v:shape>
            </w:pict>
          </mc:Fallback>
        </mc:AlternateContent>
      </w:r>
      <w:r w:rsidR="002654AC" w:rsidRPr="00186831">
        <w:rPr>
          <w:rFonts w:ascii="Times New Roman" w:hAnsi="Times New Roman"/>
          <w:noProof/>
          <w:color w:val="auto"/>
          <w:sz w:val="24"/>
        </w:rPr>
        <mc:AlternateContent>
          <mc:Choice Requires="wps">
            <w:drawing>
              <wp:anchor distT="0" distB="0" distL="114300" distR="114300" simplePos="0" relativeHeight="251665408" behindDoc="0" locked="0" layoutInCell="1" allowOverlap="1" wp14:anchorId="623B4C97" wp14:editId="3CF9267B">
                <wp:simplePos x="0" y="0"/>
                <wp:positionH relativeFrom="column">
                  <wp:posOffset>1371600</wp:posOffset>
                </wp:positionH>
                <wp:positionV relativeFrom="paragraph">
                  <wp:posOffset>87571</wp:posOffset>
                </wp:positionV>
                <wp:extent cx="4572000" cy="0"/>
                <wp:effectExtent l="0" t="19050" r="19050" b="19050"/>
                <wp:wrapNone/>
                <wp:docPr id="11" name="Straight Connector 11"/>
                <wp:cNvGraphicFramePr/>
                <a:graphic xmlns:a="http://schemas.openxmlformats.org/drawingml/2006/main">
                  <a:graphicData uri="http://schemas.microsoft.com/office/word/2010/wordprocessingShape">
                    <wps:wsp>
                      <wps:cNvCnPr/>
                      <wps:spPr>
                        <a:xfrm>
                          <a:off x="0" y="0"/>
                          <a:ext cx="4572000" cy="0"/>
                        </a:xfrm>
                        <a:prstGeom prst="line">
                          <a:avLst/>
                        </a:prstGeom>
                        <a:noFill/>
                        <a:ln w="28575" cap="flat" cmpd="sng" algn="ctr">
                          <a:solidFill>
                            <a:srgbClr val="FF5335"/>
                          </a:solidFill>
                          <a:prstDash val="solid"/>
                          <a:miter lim="800000"/>
                        </a:ln>
                        <a:effectLst/>
                      </wps:spPr>
                      <wps:bodyPr/>
                    </wps:wsp>
                  </a:graphicData>
                </a:graphic>
                <wp14:sizeRelH relativeFrom="margin">
                  <wp14:pctWidth>0</wp14:pctWidth>
                </wp14:sizeRelH>
              </wp:anchor>
            </w:drawing>
          </mc:Choice>
          <mc:Fallback>
            <w:pict>
              <v:line w14:anchorId="3C7DBEC7" id="Straight Connector 11"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8pt,6.9pt" to="468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" strokecolor="#ff5335" strokeweight="2.25pt">
                <v:stroke joinstyle="miter"/>
              </v:line>
            </w:pict>
          </mc:Fallback>
        </mc:AlternateContent>
      </w:r>
    </w:p>
    <w:p w14:paraId="3F80B41A" w14:textId="4333803D" w:rsidR="00186831" w:rsidRPr="00186831" w:rsidRDefault="00132BC4" w:rsidP="00186831">
      <w:pPr>
        <w:shd w:val="clear" w:color="auto" w:fill="FFFFFF"/>
        <w:spacing w:after="0" w:line="340" w:lineRule="exact"/>
        <w:textboxTightWrap w:val="firstAndLastLine"/>
        <w:rPr>
          <w:rFonts w:ascii="Times New Roman" w:hAnsi="Times New Roman"/>
          <w:b/>
          <w:color w:val="auto"/>
          <w:sz w:val="24"/>
        </w:rPr>
      </w:pPr>
      <w:r w:rsidRPr="00186831">
        <w:rPr>
          <w:rFonts w:ascii="Times New Roman" w:hAnsi="Times New Roman"/>
          <w:b/>
          <w:noProof/>
          <w:color w:val="auto"/>
          <w:sz w:val="24"/>
        </w:rPr>
        <mc:AlternateContent>
          <mc:Choice Requires="wps">
            <w:drawing>
              <wp:anchor distT="45720" distB="45720" distL="114300" distR="114300" simplePos="0" relativeHeight="251664384" behindDoc="0" locked="0" layoutInCell="1" allowOverlap="1" wp14:anchorId="58D4052F" wp14:editId="3D46001F">
                <wp:simplePos x="0" y="0"/>
                <wp:positionH relativeFrom="column">
                  <wp:posOffset>1383030</wp:posOffset>
                </wp:positionH>
                <wp:positionV relativeFrom="paragraph">
                  <wp:posOffset>22230</wp:posOffset>
                </wp:positionV>
                <wp:extent cx="4563110" cy="330413"/>
                <wp:effectExtent l="0" t="0" r="8890" b="12700"/>
                <wp:wrapNone/>
                <wp:docPr id="4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3110" cy="330413"/>
                        </a:xfrm>
                        <a:prstGeom prst="rect">
                          <a:avLst/>
                        </a:prstGeom>
                        <a:noFill/>
                        <a:ln w="9525">
                          <a:noFill/>
                          <a:miter lim="800000"/>
                          <a:headEnd/>
                          <a:tailEnd/>
                        </a:ln>
                      </wps:spPr>
                      <wps:txbx>
                        <w:txbxContent>
                          <w:p w14:paraId="2AE53FDC" w14:textId="77777777" w:rsidR="00151FBA" w:rsidRPr="0083273B" w:rsidRDefault="00151FBA" w:rsidP="00217DF6">
                            <w:pPr>
                              <w:pStyle w:val="Heading1"/>
                              <w:spacing w:after="0"/>
                              <w:rPr>
                                <w:rFonts w:ascii="Arial" w:hAnsi="Arial" w:cs="Arial"/>
                                <w:sz w:val="12"/>
                              </w:rPr>
                            </w:pPr>
                            <w:r w:rsidRPr="0083273B">
                              <w:rPr>
                                <w:rFonts w:ascii="Arial" w:hAnsi="Arial" w:cs="Arial"/>
                                <w:sz w:val="20"/>
                              </w:rPr>
                              <w:t>New York City Comptroller Scott M. Stringer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8D4052F" id="_x0000_s1027" type="#_x0000_t202" style="position:absolute;left:0;text-align:left;margin-left:108.9pt;margin-top:1.75pt;width:359.3pt;height:2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" filled="f" stroked="f">
                <v:textbox inset="0,0,0,0">
                  <w:txbxContent>
                    <w:p w14:paraId="2AE53FDC" w14:textId="77777777" w:rsidR="00151FBA" w:rsidRPr="0083273B" w:rsidRDefault="00151FBA" w:rsidP="00217DF6">
                      <w:pPr>
                        <w:pStyle w:val="Heading1"/>
                        <w:spacing w:after="0"/>
                        <w:rPr>
                          <w:rFonts w:ascii="Arial" w:hAnsi="Arial" w:cs="Arial"/>
                          <w:sz w:val="12"/>
                        </w:rPr>
                      </w:pPr>
                      <w:r w:rsidRPr="0083273B">
                        <w:rPr>
                          <w:rFonts w:ascii="Arial" w:hAnsi="Arial" w:cs="Arial"/>
                          <w:sz w:val="20"/>
                        </w:rPr>
                        <w:t>New York City Comptroller Scott M. Stringer</w:t>
                      </w:r>
                    </w:p>
                  </w:txbxContent>
                </v:textbox>
              </v:shape>
            </w:pict>
          </mc:Fallback>
        </mc:AlternateContent>
      </w:r>
    </w:p>
    <w:p w14:paraId="478A11C0" w14:textId="62583791" w:rsidR="00186831" w:rsidRPr="00186831" w:rsidRDefault="00186831" w:rsidP="00186831">
      <w:pPr>
        <w:shd w:val="clear" w:color="auto" w:fill="FFFFFF"/>
        <w:tabs>
          <w:tab w:val="left" w:pos="2730"/>
        </w:tabs>
        <w:spacing w:after="0" w:line="340" w:lineRule="exact"/>
        <w:textboxTightWrap w:val="firstAndLastLine"/>
        <w:rPr>
          <w:rFonts w:ascii="Times New Roman" w:hAnsi="Times New Roman"/>
          <w:b/>
          <w:color w:val="auto"/>
          <w:sz w:val="24"/>
        </w:rPr>
      </w:pPr>
      <w:r w:rsidRPr="00186831">
        <w:rPr>
          <w:rFonts w:ascii="Times New Roman" w:hAnsi="Times New Roman"/>
          <w:b/>
          <w:color w:val="auto"/>
          <w:sz w:val="24"/>
        </w:rPr>
        <w:tab/>
      </w:r>
    </w:p>
    <w:p w14:paraId="16D7D775" w14:textId="5CBC465D" w:rsidR="00186831" w:rsidRPr="00186831" w:rsidRDefault="00C93D2F" w:rsidP="00186831">
      <w:pPr>
        <w:shd w:val="clear" w:color="auto" w:fill="FFFFFF"/>
        <w:spacing w:after="0" w:line="340" w:lineRule="exact"/>
        <w:textboxTightWrap w:val="firstAndLastLine"/>
        <w:rPr>
          <w:rFonts w:ascii="Times New Roman" w:hAnsi="Times New Roman"/>
          <w:b/>
          <w:color w:val="auto"/>
          <w:sz w:val="24"/>
        </w:rPr>
      </w:pPr>
      <w:r w:rsidRPr="00186831">
        <w:rPr>
          <w:rFonts w:ascii="Times New Roman" w:hAnsi="Times New Roman"/>
          <w:b/>
          <w:noProof/>
          <w:color w:val="auto"/>
          <w:sz w:val="24"/>
        </w:rPr>
        <mc:AlternateContent>
          <mc:Choice Requires="wps">
            <w:drawing>
              <wp:anchor distT="0" distB="0" distL="114300" distR="114300" simplePos="0" relativeHeight="251659264" behindDoc="0" locked="0" layoutInCell="1" allowOverlap="1" wp14:anchorId="6AC8D15F" wp14:editId="34359926">
                <wp:simplePos x="0" y="0"/>
                <wp:positionH relativeFrom="page">
                  <wp:posOffset>0</wp:posOffset>
                </wp:positionH>
                <wp:positionV relativeFrom="paragraph">
                  <wp:posOffset>263557</wp:posOffset>
                </wp:positionV>
                <wp:extent cx="7772400" cy="319405"/>
                <wp:effectExtent l="0" t="0" r="0" b="4445"/>
                <wp:wrapNone/>
                <wp:docPr id="17" name="Rectangle 17"/>
                <wp:cNvGraphicFramePr/>
                <a:graphic xmlns:a="http://schemas.openxmlformats.org/drawingml/2006/main">
                  <a:graphicData uri="http://schemas.microsoft.com/office/word/2010/wordprocessingShape">
                    <wps:wsp>
                      <wps:cNvSpPr/>
                      <wps:spPr>
                        <a:xfrm>
                          <a:off x="0" y="0"/>
                          <a:ext cx="7772400" cy="319405"/>
                        </a:xfrm>
                        <a:prstGeom prst="rect">
                          <a:avLst/>
                        </a:prstGeom>
                        <a:solidFill>
                          <a:srgbClr val="ECE6DE"/>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8ECB60" id="Rectangle 17" o:spid="_x0000_s1026" style="position:absolute;margin-left:0;margin-top:20.75pt;width:612pt;height:25.15pt;z-index:25165926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" fillcolor="#ece6de" stroked="f" strokeweight="1pt">
                <w10:wrap anchorx="page"/>
              </v:rect>
            </w:pict>
          </mc:Fallback>
        </mc:AlternateContent>
      </w:r>
    </w:p>
    <w:p w14:paraId="79855F14" w14:textId="438815C3" w:rsidR="00C93D2F" w:rsidRDefault="00C93D2F" w:rsidP="00C00B8A">
      <w:pPr>
        <w:pStyle w:val="Heading2"/>
      </w:pPr>
      <w:r w:rsidRPr="00186831">
        <w:rPr>
          <w:rFonts w:ascii="Times New Roman" w:hAnsi="Times New Roman"/>
          <w:b/>
          <w:noProof/>
          <w:color w:val="auto"/>
          <w:sz w:val="24"/>
        </w:rPr>
        <mc:AlternateContent>
          <mc:Choice Requires="wps">
            <w:drawing>
              <wp:anchor distT="0" distB="0" distL="114300" distR="114300" simplePos="0" relativeHeight="251660288" behindDoc="0" locked="0" layoutInCell="1" allowOverlap="1" wp14:anchorId="03567833" wp14:editId="6B4477EC">
                <wp:simplePos x="0" y="0"/>
                <wp:positionH relativeFrom="margin">
                  <wp:posOffset>0</wp:posOffset>
                </wp:positionH>
                <wp:positionV relativeFrom="paragraph">
                  <wp:posOffset>123825</wp:posOffset>
                </wp:positionV>
                <wp:extent cx="3126740" cy="17335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6740" cy="173355"/>
                        </a:xfrm>
                        <a:prstGeom prst="rect">
                          <a:avLst/>
                        </a:prstGeom>
                        <a:noFill/>
                        <a:ln w="9525">
                          <a:noFill/>
                          <a:miter lim="800000"/>
                          <a:headEnd/>
                          <a:tailEnd/>
                        </a:ln>
                      </wps:spPr>
                      <wps:txbx>
                        <w:txbxContent>
                          <w:p w14:paraId="37CF95D2" w14:textId="7276CD85" w:rsidR="00151FBA" w:rsidRPr="00972B81" w:rsidRDefault="00151FBA" w:rsidP="00217DF6">
                            <w:pPr>
                              <w:spacing w:after="0" w:line="240" w:lineRule="auto"/>
                              <w:jc w:val="left"/>
                              <w:rPr>
                                <w:rFonts w:ascii="Arial" w:hAnsi="Arial" w:cs="Arial"/>
                                <w:caps/>
                                <w:color w:val="1F3864" w:themeColor="accent5" w:themeShade="80"/>
                                <w:szCs w:val="24"/>
                              </w:rPr>
                            </w:pPr>
                            <w:r>
                              <w:rPr>
                                <w:rStyle w:val="HeaderText-DateStyleGroup1"/>
                                <w:rFonts w:ascii="Arial" w:hAnsi="Arial" w:cs="Arial"/>
                                <w:caps w:val="0"/>
                                <w:color w:val="1F3864" w:themeColor="accent5" w:themeShade="80"/>
                                <w:szCs w:val="24"/>
                              </w:rPr>
                              <w:t>Bureau o</w:t>
                            </w:r>
                            <w:r w:rsidRPr="00972B81">
                              <w:rPr>
                                <w:rStyle w:val="HeaderText-DateStyleGroup1"/>
                                <w:rFonts w:ascii="Arial" w:hAnsi="Arial" w:cs="Arial"/>
                                <w:caps w:val="0"/>
                                <w:color w:val="1F3864" w:themeColor="accent5" w:themeShade="80"/>
                                <w:szCs w:val="24"/>
                              </w:rPr>
                              <w:t xml:space="preserve">f </w:t>
                            </w:r>
                            <w:r>
                              <w:rPr>
                                <w:rStyle w:val="HeaderText-DateStyleGroup1"/>
                                <w:rFonts w:ascii="Arial" w:hAnsi="Arial" w:cs="Arial"/>
                                <w:caps w:val="0"/>
                                <w:color w:val="1F3864" w:themeColor="accent5" w:themeShade="80"/>
                                <w:szCs w:val="24"/>
                              </w:rPr>
                              <w:t>Budget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3567833" id="_x0000_s1028" type="#_x0000_t202" style="position:absolute;margin-left:0;margin-top:9.75pt;width:246.2pt;height:13.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" filled="f" stroked="f">
                <v:textbox inset="0,0,0,0">
                  <w:txbxContent>
                    <w:p w14:paraId="37CF95D2" w14:textId="7276CD85" w:rsidR="00151FBA" w:rsidRPr="00972B81" w:rsidRDefault="00151FBA" w:rsidP="00217DF6">
                      <w:pPr>
                        <w:spacing w:after="0" w:line="240" w:lineRule="auto"/>
                        <w:jc w:val="left"/>
                        <w:rPr>
                          <w:rFonts w:ascii="Arial" w:hAnsi="Arial" w:cs="Arial"/>
                          <w:caps/>
                          <w:color w:val="1F3864" w:themeColor="accent5" w:themeShade="80"/>
                          <w:szCs w:val="24"/>
                        </w:rPr>
                      </w:pPr>
                      <w:r>
                        <w:rPr>
                          <w:rStyle w:val="HeaderText-DateStyleGroup1"/>
                          <w:rFonts w:ascii="Arial" w:hAnsi="Arial" w:cs="Arial"/>
                          <w:caps w:val="0"/>
                          <w:color w:val="1F3864" w:themeColor="accent5" w:themeShade="80"/>
                          <w:szCs w:val="24"/>
                        </w:rPr>
                        <w:t>Bureau o</w:t>
                      </w:r>
                      <w:r w:rsidRPr="00972B81">
                        <w:rPr>
                          <w:rStyle w:val="HeaderText-DateStyleGroup1"/>
                          <w:rFonts w:ascii="Arial" w:hAnsi="Arial" w:cs="Arial"/>
                          <w:caps w:val="0"/>
                          <w:color w:val="1F3864" w:themeColor="accent5" w:themeShade="80"/>
                          <w:szCs w:val="24"/>
                        </w:rPr>
                        <w:t xml:space="preserve">f </w:t>
                      </w:r>
                      <w:r>
                        <w:rPr>
                          <w:rStyle w:val="HeaderText-DateStyleGroup1"/>
                          <w:rFonts w:ascii="Arial" w:hAnsi="Arial" w:cs="Arial"/>
                          <w:caps w:val="0"/>
                          <w:color w:val="1F3864" w:themeColor="accent5" w:themeShade="80"/>
                          <w:szCs w:val="24"/>
                        </w:rPr>
                        <w:t>Budget</w:t>
                      </w:r>
                    </w:p>
                  </w:txbxContent>
                </v:textbox>
                <w10:wrap anchorx="margin"/>
              </v:shape>
            </w:pict>
          </mc:Fallback>
        </mc:AlternateContent>
      </w:r>
      <w:r w:rsidRPr="00186831">
        <w:rPr>
          <w:rFonts w:ascii="Times New Roman" w:hAnsi="Times New Roman"/>
          <w:b/>
          <w:noProof/>
          <w:color w:val="auto"/>
          <w:sz w:val="24"/>
        </w:rPr>
        <mc:AlternateContent>
          <mc:Choice Requires="wps">
            <w:drawing>
              <wp:anchor distT="0" distB="0" distL="114300" distR="114300" simplePos="0" relativeHeight="251661312" behindDoc="0" locked="0" layoutInCell="1" allowOverlap="1" wp14:anchorId="75A3B505" wp14:editId="67275714">
                <wp:simplePos x="0" y="0"/>
                <wp:positionH relativeFrom="margin">
                  <wp:posOffset>4819015</wp:posOffset>
                </wp:positionH>
                <wp:positionV relativeFrom="paragraph">
                  <wp:posOffset>101306</wp:posOffset>
                </wp:positionV>
                <wp:extent cx="1124585" cy="219075"/>
                <wp:effectExtent l="0" t="0" r="0" b="952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4585" cy="219075"/>
                        </a:xfrm>
                        <a:prstGeom prst="rect">
                          <a:avLst/>
                        </a:prstGeom>
                        <a:noFill/>
                        <a:ln w="9525">
                          <a:noFill/>
                          <a:miter lim="800000"/>
                          <a:headEnd/>
                          <a:tailEnd/>
                        </a:ln>
                      </wps:spPr>
                      <wps:txbx>
                        <w:txbxContent>
                          <w:p w14:paraId="31B35AED" w14:textId="1C371CB2" w:rsidR="00151FBA" w:rsidRPr="00972B81" w:rsidRDefault="00151FBA" w:rsidP="00217DF6">
                            <w:pPr>
                              <w:spacing w:after="0" w:line="240" w:lineRule="auto"/>
                              <w:jc w:val="right"/>
                              <w:rPr>
                                <w:rFonts w:ascii="Arial" w:hAnsi="Arial" w:cs="Arial"/>
                                <w:b/>
                                <w:caps/>
                                <w:color w:val="1F3864" w:themeColor="accent5" w:themeShade="80"/>
                              </w:rPr>
                            </w:pPr>
                            <w:r>
                              <w:rPr>
                                <w:rStyle w:val="HeaderText-DateStyleGroup1"/>
                                <w:rFonts w:ascii="Arial" w:hAnsi="Arial" w:cs="Arial"/>
                                <w:b/>
                                <w:color w:val="1F3864" w:themeColor="accent5" w:themeShade="80"/>
                              </w:rPr>
                              <w:t>April</w:t>
                            </w:r>
                            <w:r w:rsidRPr="00972B81">
                              <w:rPr>
                                <w:rStyle w:val="HeaderText-DateStyleGroup1"/>
                                <w:rFonts w:ascii="Arial" w:hAnsi="Arial" w:cs="Arial"/>
                                <w:b/>
                                <w:color w:val="1F3864" w:themeColor="accent5" w:themeShade="80"/>
                              </w:rPr>
                              <w:t xml:space="preserve"> 201</w:t>
                            </w:r>
                            <w:r>
                              <w:rPr>
                                <w:rStyle w:val="HeaderText-DateStyleGroup1"/>
                                <w:rFonts w:ascii="Arial" w:hAnsi="Arial" w:cs="Arial"/>
                                <w:b/>
                                <w:color w:val="1F3864" w:themeColor="accent5" w:themeShade="80"/>
                              </w:rPr>
                              <w:t>8</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5A3B505" id="_x0000_s1029" type="#_x0000_t202" style="position:absolute;margin-left:379.45pt;margin-top:8pt;width:88.55pt;height:17.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" filled="f" stroked="f">
                <v:textbox inset="0,0,0,0">
                  <w:txbxContent>
                    <w:p w14:paraId="31B35AED" w14:textId="1C371CB2" w:rsidR="00151FBA" w:rsidRPr="00972B81" w:rsidRDefault="00151FBA" w:rsidP="00217DF6">
                      <w:pPr>
                        <w:spacing w:after="0" w:line="240" w:lineRule="auto"/>
                        <w:jc w:val="right"/>
                        <w:rPr>
                          <w:rFonts w:ascii="Arial" w:hAnsi="Arial" w:cs="Arial"/>
                          <w:b/>
                          <w:caps/>
                          <w:color w:val="1F3864" w:themeColor="accent5" w:themeShade="80"/>
                        </w:rPr>
                      </w:pPr>
                      <w:r>
                        <w:rPr>
                          <w:rStyle w:val="HeaderText-DateStyleGroup1"/>
                          <w:rFonts w:ascii="Arial" w:hAnsi="Arial" w:cs="Arial"/>
                          <w:b/>
                          <w:color w:val="1F3864" w:themeColor="accent5" w:themeShade="80"/>
                        </w:rPr>
                        <w:t>April</w:t>
                      </w:r>
                      <w:r w:rsidRPr="00972B81">
                        <w:rPr>
                          <w:rStyle w:val="HeaderText-DateStyleGroup1"/>
                          <w:rFonts w:ascii="Arial" w:hAnsi="Arial" w:cs="Arial"/>
                          <w:b/>
                          <w:color w:val="1F3864" w:themeColor="accent5" w:themeShade="80"/>
                        </w:rPr>
                        <w:t xml:space="preserve"> 201</w:t>
                      </w:r>
                      <w:r>
                        <w:rPr>
                          <w:rStyle w:val="HeaderText-DateStyleGroup1"/>
                          <w:rFonts w:ascii="Arial" w:hAnsi="Arial" w:cs="Arial"/>
                          <w:b/>
                          <w:color w:val="1F3864" w:themeColor="accent5" w:themeShade="80"/>
                        </w:rPr>
                        <w:t>8</w:t>
                      </w:r>
                    </w:p>
                  </w:txbxContent>
                </v:textbox>
                <w10:wrap anchorx="margin"/>
              </v:shape>
            </w:pict>
          </mc:Fallback>
        </mc:AlternateContent>
      </w:r>
    </w:p>
    <w:p w14:paraId="36877845" w14:textId="23C983D8" w:rsidR="00186831" w:rsidRPr="00C00B8A" w:rsidRDefault="008E14BF" w:rsidP="00C00B8A">
      <w:pPr>
        <w:pStyle w:val="Heading2"/>
      </w:pPr>
      <w:r w:rsidRPr="00C00B8A">
        <w:t>Introduction</w:t>
      </w:r>
    </w:p>
    <w:p w14:paraId="13BE22E1" w14:textId="17AD257E" w:rsidR="00375199" w:rsidRDefault="00375199" w:rsidP="00C00B8A">
      <w:r>
        <w:t xml:space="preserve">New York City </w:t>
      </w:r>
      <w:r w:rsidR="0059170C">
        <w:t xml:space="preserve">has been </w:t>
      </w:r>
      <w:r>
        <w:t xml:space="preserve">suffering through an affordable housing crisis for years. </w:t>
      </w:r>
      <w:r w:rsidR="00631629">
        <w:t>Between 2011 and 2017</w:t>
      </w:r>
      <w:r>
        <w:t xml:space="preserve">, New York City lost </w:t>
      </w:r>
      <w:r w:rsidR="00631629">
        <w:t xml:space="preserve">nearly 183,000 </w:t>
      </w:r>
      <w:r>
        <w:t xml:space="preserve">affordable units of housing renting for less than $1,000 – </w:t>
      </w:r>
      <w:r w:rsidR="00631629">
        <w:t>larger than the entire public housing stock</w:t>
      </w:r>
      <w:r>
        <w:t xml:space="preserve">. </w:t>
      </w:r>
      <w:r w:rsidR="00631629">
        <w:t>Affordable housing is increasingly hard to find, with vacancy rates for apartments renting for less than $1,000 at 1.54%.</w:t>
      </w:r>
      <w:r w:rsidR="00631629">
        <w:rPr>
          <w:rStyle w:val="FootnoteReference"/>
        </w:rPr>
        <w:footnoteReference w:id="1"/>
      </w:r>
      <w:r w:rsidR="00631629">
        <w:t xml:space="preserve"> </w:t>
      </w:r>
      <w:r>
        <w:t xml:space="preserve">Homelessness </w:t>
      </w:r>
      <w:r w:rsidR="0059170C">
        <w:t xml:space="preserve">stands </w:t>
      </w:r>
      <w:r>
        <w:t xml:space="preserve">at </w:t>
      </w:r>
      <w:r w:rsidR="0059170C">
        <w:t>a record high</w:t>
      </w:r>
      <w:r>
        <w:t xml:space="preserve">, with over 60,000 homeless people sleeping in shelters every night.  Meanwhile, wages are stagnant and rents continue to </w:t>
      </w:r>
      <w:r w:rsidR="0059170C">
        <w:t xml:space="preserve">climb </w:t>
      </w:r>
      <w:r>
        <w:t xml:space="preserve">in </w:t>
      </w:r>
      <w:r w:rsidR="0059170C">
        <w:t xml:space="preserve">all five </w:t>
      </w:r>
      <w:r>
        <w:t>borough</w:t>
      </w:r>
      <w:r w:rsidR="00151FBA">
        <w:t>s</w:t>
      </w:r>
      <w:r>
        <w:t>.</w:t>
      </w:r>
      <w:r w:rsidR="00151FBA">
        <w:t xml:space="preserve">  </w:t>
      </w:r>
    </w:p>
    <w:p w14:paraId="31031E48" w14:textId="0AE95F14" w:rsidR="00C00B8A" w:rsidRDefault="0059170C" w:rsidP="00C00B8A">
      <w:r>
        <w:t>The rising popularity</w:t>
      </w:r>
      <w:r w:rsidR="00631629">
        <w:t xml:space="preserve"> of homesharing websites</w:t>
      </w:r>
      <w:r w:rsidR="00375199">
        <w:t xml:space="preserve"> such as </w:t>
      </w:r>
      <w:r w:rsidR="000E7932">
        <w:t>Airbnb</w:t>
      </w:r>
      <w:r w:rsidR="00375199">
        <w:t xml:space="preserve"> </w:t>
      </w:r>
      <w:r>
        <w:t>is adding to the problem.</w:t>
      </w:r>
      <w:r w:rsidR="00631629">
        <w:rPr>
          <w:rStyle w:val="FootnoteReference"/>
        </w:rPr>
        <w:footnoteReference w:id="2"/>
      </w:r>
      <w:r>
        <w:t xml:space="preserve">  The trendy replacement for hotels and hostels </w:t>
      </w:r>
      <w:r w:rsidR="00375199">
        <w:t xml:space="preserve">in effect removes housing units from the overall supply – units </w:t>
      </w:r>
      <w:r>
        <w:t>that</w:t>
      </w:r>
      <w:r w:rsidR="00375199">
        <w:t xml:space="preserve"> might otherwise be available to rent to New Yorkers looking </w:t>
      </w:r>
      <w:r>
        <w:t>to rent an apartment</w:t>
      </w:r>
      <w:r w:rsidR="00375199">
        <w:t xml:space="preserve">.  The most basic concept in the field of economics – supply and demand – says that, everything else equal, a reduction in supply will lead to higher prices.  This report, by Comptroller Scott M. Stringer, evaluates the impact of homesharing on rents in New York City over the period 2009 to 2016.  </w:t>
      </w:r>
    </w:p>
    <w:p w14:paraId="5A7BA6A0" w14:textId="665D06B8" w:rsidR="0070721F" w:rsidRPr="000559B8" w:rsidRDefault="0070721F" w:rsidP="009D652D">
      <w:pPr>
        <w:pStyle w:val="Heading2"/>
      </w:pPr>
      <w:r w:rsidRPr="000559B8">
        <w:t>Background</w:t>
      </w:r>
    </w:p>
    <w:p w14:paraId="04297977" w14:textId="72685C1C" w:rsidR="00375199" w:rsidRPr="00A51505" w:rsidRDefault="00375199" w:rsidP="00C00B8A">
      <w:r w:rsidRPr="00A51505">
        <w:t xml:space="preserve">Between 2009 and 2016, rents rose </w:t>
      </w:r>
      <w:r w:rsidR="00A7383D" w:rsidRPr="00A51505">
        <w:t>25</w:t>
      </w:r>
      <w:r w:rsidRPr="00A51505">
        <w:t xml:space="preserve">% </w:t>
      </w:r>
      <w:r w:rsidR="00871220" w:rsidRPr="00A51505">
        <w:t xml:space="preserve">on average </w:t>
      </w:r>
      <w:r w:rsidRPr="00A51505">
        <w:t>citywide, or $</w:t>
      </w:r>
      <w:r w:rsidR="00A7383D" w:rsidRPr="00A51505">
        <w:t xml:space="preserve">279 per month. </w:t>
      </w:r>
      <w:r w:rsidR="00826AB6" w:rsidRPr="00A51505">
        <w:t xml:space="preserve">Rents rose most rapidly in </w:t>
      </w:r>
      <w:r w:rsidR="00A7383D" w:rsidRPr="00A51505">
        <w:t>Brooklyn</w:t>
      </w:r>
      <w:r w:rsidR="00471BD9" w:rsidRPr="00A51505">
        <w:t>,</w:t>
      </w:r>
      <w:r w:rsidR="00A7383D" w:rsidRPr="00A51505">
        <w:t xml:space="preserve"> by 3</w:t>
      </w:r>
      <w:r w:rsidR="001D6238" w:rsidRPr="00A51505">
        <w:t>5</w:t>
      </w:r>
      <w:r w:rsidR="00A7383D" w:rsidRPr="00A51505">
        <w:t>% ($</w:t>
      </w:r>
      <w:r w:rsidR="001D6238" w:rsidRPr="00A51505">
        <w:t>340</w:t>
      </w:r>
      <w:r w:rsidR="00A7383D" w:rsidRPr="00A51505">
        <w:t xml:space="preserve"> per month) followed by </w:t>
      </w:r>
      <w:r w:rsidR="001D6238" w:rsidRPr="00A51505">
        <w:t>Queens</w:t>
      </w:r>
      <w:r w:rsidR="00A7383D" w:rsidRPr="00A51505">
        <w:t xml:space="preserve"> by </w:t>
      </w:r>
      <w:r w:rsidR="001D6238" w:rsidRPr="00A51505">
        <w:t>22</w:t>
      </w:r>
      <w:r w:rsidR="00A7383D" w:rsidRPr="00A51505">
        <w:t>% ($24</w:t>
      </w:r>
      <w:r w:rsidR="001D6238" w:rsidRPr="00A51505">
        <w:t>2</w:t>
      </w:r>
      <w:r w:rsidR="00A7383D" w:rsidRPr="00A51505">
        <w:t xml:space="preserve"> per month); </w:t>
      </w:r>
      <w:r w:rsidR="001D6238" w:rsidRPr="00A51505">
        <w:t>Bronx</w:t>
      </w:r>
      <w:r w:rsidR="00A7383D" w:rsidRPr="00A51505">
        <w:t xml:space="preserve"> by </w:t>
      </w:r>
      <w:r w:rsidR="001D6238" w:rsidRPr="00A51505">
        <w:t>21</w:t>
      </w:r>
      <w:r w:rsidR="00A7383D" w:rsidRPr="00A51505">
        <w:t>% ($</w:t>
      </w:r>
      <w:r w:rsidR="001D6238" w:rsidRPr="00A51505">
        <w:t>171</w:t>
      </w:r>
      <w:r w:rsidR="00A7383D" w:rsidRPr="00A51505">
        <w:t xml:space="preserve"> per month)</w:t>
      </w:r>
      <w:r w:rsidR="009E10BE" w:rsidRPr="00A51505">
        <w:t xml:space="preserve">; </w:t>
      </w:r>
      <w:r w:rsidR="001D6238" w:rsidRPr="00A51505">
        <w:t>Manhattan</w:t>
      </w:r>
      <w:r w:rsidR="009E10BE" w:rsidRPr="00A51505">
        <w:t xml:space="preserve"> by 1</w:t>
      </w:r>
      <w:r w:rsidR="001D6238" w:rsidRPr="00A51505">
        <w:t>9</w:t>
      </w:r>
      <w:r w:rsidR="009E10BE" w:rsidRPr="00A51505">
        <w:t>% ($</w:t>
      </w:r>
      <w:r w:rsidR="001D6238" w:rsidRPr="00A51505">
        <w:t>2</w:t>
      </w:r>
      <w:r w:rsidR="009E10BE" w:rsidRPr="00A51505">
        <w:t>76 per month); and Staten Island by 1</w:t>
      </w:r>
      <w:r w:rsidR="001D6238" w:rsidRPr="00A51505">
        <w:t>4</w:t>
      </w:r>
      <w:r w:rsidR="009E10BE" w:rsidRPr="00A51505">
        <w:t>% ($129 per month).</w:t>
      </w:r>
      <w:r w:rsidR="001D6238" w:rsidRPr="00A51505">
        <w:rPr>
          <w:rStyle w:val="FootnoteReference"/>
          <w:spacing w:val="-2"/>
        </w:rPr>
        <w:footnoteReference w:id="3"/>
      </w:r>
      <w:r w:rsidR="009E10BE" w:rsidRPr="00A51505">
        <w:t xml:space="preserve"> </w:t>
      </w:r>
    </w:p>
    <w:p w14:paraId="38C44D03" w14:textId="6AF99E1C" w:rsidR="00F258CD" w:rsidRDefault="00375199" w:rsidP="00C00B8A">
      <w:r>
        <w:t xml:space="preserve">During the same period, </w:t>
      </w:r>
      <w:r w:rsidR="000E7932">
        <w:t>Airbnb</w:t>
      </w:r>
      <w:r>
        <w:t xml:space="preserve"> listings skyrocketed, from</w:t>
      </w:r>
      <w:r w:rsidR="009E10BE">
        <w:t xml:space="preserve"> 1,000</w:t>
      </w:r>
      <w:r>
        <w:t xml:space="preserve"> in 20</w:t>
      </w:r>
      <w:r w:rsidR="009E10BE">
        <w:t>10</w:t>
      </w:r>
      <w:r>
        <w:t xml:space="preserve"> to over 43,000 in 2015, before declining to slightly under 40,000 in 2016</w:t>
      </w:r>
      <w:r w:rsidR="00135583">
        <w:t xml:space="preserve"> </w:t>
      </w:r>
      <w:r w:rsidR="001D6238">
        <w:t>according to data from AirDNA</w:t>
      </w:r>
      <w:r w:rsidR="00471BD9">
        <w:t xml:space="preserve"> (Figure 1)</w:t>
      </w:r>
      <w:r w:rsidR="006A5544">
        <w:t xml:space="preserve"> – most in in violation of existing State or City laws.</w:t>
      </w:r>
      <w:r w:rsidR="009E10BE">
        <w:rPr>
          <w:rStyle w:val="FootnoteReference"/>
        </w:rPr>
        <w:footnoteReference w:id="4"/>
      </w:r>
      <w:r w:rsidR="00FB13FA">
        <w:t xml:space="preserve">  </w:t>
      </w:r>
      <w:r w:rsidR="000E7932">
        <w:t>Airbnb</w:t>
      </w:r>
      <w:r w:rsidR="00826AB6">
        <w:t xml:space="preserve"> listings are most heavily concentrated in </w:t>
      </w:r>
      <w:r w:rsidR="00826AB6">
        <w:lastRenderedPageBreak/>
        <w:t>Manhattan</w:t>
      </w:r>
      <w:r w:rsidR="009B05C4">
        <w:t xml:space="preserve"> (52% of all listings in 2016) and Brooklyn (35% of all listings in 2016)</w:t>
      </w:r>
      <w:r w:rsidR="00826AB6">
        <w:t>, b</w:t>
      </w:r>
      <w:r w:rsidR="009B05C4">
        <w:t xml:space="preserve">ut are found in every borough. </w:t>
      </w:r>
      <w:r w:rsidR="000E7932">
        <w:t>Airbnb</w:t>
      </w:r>
      <w:r w:rsidR="009B05C4">
        <w:t xml:space="preserve"> </w:t>
      </w:r>
      <w:r w:rsidR="00471BD9">
        <w:t xml:space="preserve">listings </w:t>
      </w:r>
      <w:r w:rsidR="009B05C4">
        <w:t xml:space="preserve">are </w:t>
      </w:r>
      <w:r w:rsidR="00471BD9">
        <w:t>particularly</w:t>
      </w:r>
      <w:r w:rsidR="009B05C4">
        <w:t xml:space="preserve"> concentrated in Manhattan </w:t>
      </w:r>
      <w:r w:rsidR="00471BD9">
        <w:t>below 59</w:t>
      </w:r>
      <w:r w:rsidR="00471BD9" w:rsidRPr="00471BD9">
        <w:rPr>
          <w:vertAlign w:val="superscript"/>
        </w:rPr>
        <w:t>th</w:t>
      </w:r>
      <w:r w:rsidR="00471BD9">
        <w:t xml:space="preserve"> Street, </w:t>
      </w:r>
      <w:r w:rsidR="009B05C4">
        <w:t>including Chelsea, Clinton and Midtown Business District (11.3% of all listings in 2016), Battery Park City, Greenwich Village and Soho (7.9%), Chinatown and Lower East Side (6.9%), Murray Hill, Gramercy and Stuyvesant Town (5.9%) as well as parts of Brooklyn including Greenpoint and Williamsburg (8.3%), Bedford-Stuyvesant (5.1%), and Bushwick (5</w:t>
      </w:r>
      <w:r w:rsidR="00471BD9">
        <w:t>.0</w:t>
      </w:r>
      <w:r w:rsidR="009B05C4">
        <w:t xml:space="preserve">%). </w:t>
      </w:r>
    </w:p>
    <w:p w14:paraId="5A7144A7" w14:textId="2ED53C91" w:rsidR="00375199" w:rsidRDefault="00F258CD" w:rsidP="00C00B8A">
      <w:r>
        <w:t>Rents in thes</w:t>
      </w:r>
      <w:r w:rsidR="006D5635">
        <w:t xml:space="preserve">e eight neighborhoods rose at </w:t>
      </w:r>
      <w:r>
        <w:t xml:space="preserve">substantially higher rates than </w:t>
      </w:r>
      <w:r w:rsidR="006D5635">
        <w:t xml:space="preserve">the </w:t>
      </w:r>
      <w:r w:rsidR="00E668E0">
        <w:t>borough</w:t>
      </w:r>
      <w:r>
        <w:t xml:space="preserve"> average between 2009 and 2016. </w:t>
      </w:r>
      <w:r w:rsidRPr="00E668E0">
        <w:t>Average monthly rent in Greenpoint and Williamsburg went up by 62.6% ($659 per month), by 47.2% in Bedford-Stuyvesant ($407 per month), by 39.5%</w:t>
      </w:r>
      <w:r w:rsidR="00E668E0" w:rsidRPr="00E668E0">
        <w:t xml:space="preserve"> in Bushwick</w:t>
      </w:r>
      <w:r w:rsidR="00E668E0">
        <w:t xml:space="preserve"> ($369 per month), by 25.9% </w:t>
      </w:r>
      <w:r w:rsidR="00E668E0" w:rsidRPr="00E668E0">
        <w:t>Murray Hill, Gramercy and Stuyvesant Town</w:t>
      </w:r>
      <w:r w:rsidR="00E668E0">
        <w:t xml:space="preserve"> ($488 per month), by 23.4% in </w:t>
      </w:r>
      <w:r w:rsidR="00E668E0" w:rsidRPr="00E668E0">
        <w:t>Chelsea, Clinton and Midtown Business District</w:t>
      </w:r>
      <w:r w:rsidR="00E668E0">
        <w:t xml:space="preserve"> ($398 per mont), by 23% in Chinatown and Lower East Side ($242 per month), and by 21.4% in </w:t>
      </w:r>
      <w:r w:rsidR="00E668E0" w:rsidRPr="00E668E0">
        <w:t>Battery Park City, Greenwich Village and Soho</w:t>
      </w:r>
      <w:r w:rsidR="00E668E0">
        <w:t xml:space="preserve"> ($411 per month). </w:t>
      </w:r>
    </w:p>
    <w:p w14:paraId="6101BCDB" w14:textId="237B59E3" w:rsidR="00783E03" w:rsidRDefault="00783E03" w:rsidP="000559B8">
      <w:pPr>
        <w:pStyle w:val="Heading4"/>
      </w:pPr>
      <w:r>
        <w:t xml:space="preserve">Figure </w:t>
      </w:r>
      <w:r w:rsidR="003F4F31">
        <w:fldChar w:fldCharType="begin"/>
      </w:r>
      <w:r w:rsidR="003F4F31">
        <w:instrText xml:space="preserve"> SEQ Figure \* ARABIC </w:instrText>
      </w:r>
      <w:r w:rsidR="003F4F31">
        <w:fldChar w:fldCharType="separate"/>
      </w:r>
      <w:r w:rsidR="00A7383D">
        <w:rPr>
          <w:noProof/>
        </w:rPr>
        <w:t>1</w:t>
      </w:r>
      <w:r w:rsidR="003F4F31">
        <w:rPr>
          <w:noProof/>
        </w:rPr>
        <w:fldChar w:fldCharType="end"/>
      </w:r>
      <w:r>
        <w:t xml:space="preserve">:  </w:t>
      </w:r>
      <w:r w:rsidR="000E7932">
        <w:t>Airbnb</w:t>
      </w:r>
      <w:r w:rsidR="00531CDE">
        <w:t xml:space="preserve"> Total Listings by Year, 2010</w:t>
      </w:r>
      <w:r>
        <w:t xml:space="preserve"> - 2017</w:t>
      </w:r>
    </w:p>
    <w:p w14:paraId="59DD3C0B" w14:textId="41927CA7" w:rsidR="00375199" w:rsidRDefault="00375199" w:rsidP="00783E03">
      <w:pPr>
        <w:jc w:val="center"/>
      </w:pPr>
      <w:r>
        <w:rPr>
          <w:noProof/>
        </w:rPr>
        <w:drawing>
          <wp:inline distT="0" distB="0" distL="0" distR="0" wp14:anchorId="2BC4DDF9" wp14:editId="2C8A59D0">
            <wp:extent cx="5943600" cy="2604888"/>
            <wp:effectExtent l="0" t="0" r="0" b="50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071AEB5" w14:textId="1E9BFFCF" w:rsidR="008E14BF" w:rsidRPr="008E14BF" w:rsidRDefault="008E14BF" w:rsidP="008E14BF">
      <w:pPr>
        <w:pStyle w:val="Heading2"/>
      </w:pPr>
      <w:r>
        <w:t>Findings</w:t>
      </w:r>
    </w:p>
    <w:p w14:paraId="0E3316DA" w14:textId="424AF866" w:rsidR="00041A1A" w:rsidRDefault="00041A1A" w:rsidP="00C00B8A">
      <w:r w:rsidRPr="00D2084F">
        <w:t xml:space="preserve">We sought to estimate the impact that </w:t>
      </w:r>
      <w:r w:rsidR="000E7932">
        <w:t>Airbnb</w:t>
      </w:r>
      <w:r>
        <w:t xml:space="preserve"> listings have had on neighborhood rents.  </w:t>
      </w:r>
    </w:p>
    <w:p w14:paraId="59005879" w14:textId="379C98BC" w:rsidR="00041A1A" w:rsidRDefault="00041A1A" w:rsidP="00C00B8A">
      <w:r>
        <w:t xml:space="preserve">Utilizing neighborhood level data for </w:t>
      </w:r>
      <w:r w:rsidR="00E963B4">
        <w:t xml:space="preserve">the </w:t>
      </w:r>
      <w:r>
        <w:t>y</w:t>
      </w:r>
      <w:r w:rsidR="0059170C">
        <w:t>ears 2009 to 2016, we found that:</w:t>
      </w:r>
      <w:r>
        <w:t xml:space="preserve"> </w:t>
      </w:r>
    </w:p>
    <w:p w14:paraId="7D4F0B65" w14:textId="36E5B0DC" w:rsidR="00041A1A" w:rsidRDefault="00041A1A" w:rsidP="00C00B8A">
      <w:pPr>
        <w:pStyle w:val="ListParagraph"/>
        <w:numPr>
          <w:ilvl w:val="0"/>
          <w:numId w:val="28"/>
        </w:numPr>
      </w:pPr>
      <w:r>
        <w:t>For each one percent of all residential units in a neighborhood</w:t>
      </w:r>
      <w:r w:rsidRPr="00D2084F">
        <w:t xml:space="preserve"> </w:t>
      </w:r>
      <w:r>
        <w:t xml:space="preserve">listed on AirBNB, rental rates in that neighborhood went up by 1.58 percent. </w:t>
      </w:r>
    </w:p>
    <w:p w14:paraId="5C75220B" w14:textId="39D839F1" w:rsidR="00041A1A" w:rsidRDefault="00041A1A" w:rsidP="00C00B8A">
      <w:pPr>
        <w:pStyle w:val="ListParagraph"/>
        <w:numPr>
          <w:ilvl w:val="0"/>
          <w:numId w:val="28"/>
        </w:numPr>
      </w:pPr>
      <w:r>
        <w:t>Between</w:t>
      </w:r>
      <w:r w:rsidR="00C30264">
        <w:t xml:space="preserve"> 2009 and 2016, approximately </w:t>
      </w:r>
      <w:r>
        <w:t>9</w:t>
      </w:r>
      <w:r w:rsidR="00C30264">
        <w:t>.2</w:t>
      </w:r>
      <w:r>
        <w:t xml:space="preserve"> percent of the citywide increase in rental rates can be attributed to AirBNB. </w:t>
      </w:r>
    </w:p>
    <w:p w14:paraId="14A7DFAF" w14:textId="462965DC" w:rsidR="00041A1A" w:rsidRDefault="0059170C" w:rsidP="00C00B8A">
      <w:pPr>
        <w:pStyle w:val="ListParagraph"/>
        <w:numPr>
          <w:ilvl w:val="0"/>
          <w:numId w:val="28"/>
        </w:numPr>
      </w:pPr>
      <w:r>
        <w:t>AirBNB listings we</w:t>
      </w:r>
      <w:r w:rsidR="00041A1A">
        <w:t>re heavily concentrated in parts of Manhattan and Brooklyn and had a greater impact on these neighborhoods. Approximately 20% of the increase in rental rat</w:t>
      </w:r>
      <w:r>
        <w:t xml:space="preserve">es </w:t>
      </w:r>
      <w:r>
        <w:lastRenderedPageBreak/>
        <w:t>was</w:t>
      </w:r>
      <w:r w:rsidR="00041A1A">
        <w:t xml:space="preserve"> due to AirBNB listings in midtown and lower Manhattan including neighborhoods such a</w:t>
      </w:r>
      <w:r w:rsidR="00531CDE">
        <w:t xml:space="preserve">s Chelsea, </w:t>
      </w:r>
      <w:r w:rsidR="0070721F">
        <w:t>Clinton</w:t>
      </w:r>
      <w:r w:rsidR="00531CDE">
        <w:t xml:space="preserve">, and </w:t>
      </w:r>
      <w:r w:rsidR="00041A1A">
        <w:t xml:space="preserve">Midtown </w:t>
      </w:r>
      <w:r w:rsidR="00531CDE">
        <w:t xml:space="preserve">Business District; Murray Hill, </w:t>
      </w:r>
      <w:r w:rsidR="0070721F">
        <w:t>Gramercy</w:t>
      </w:r>
      <w:r w:rsidR="00531CDE">
        <w:t xml:space="preserve">, and </w:t>
      </w:r>
      <w:r w:rsidR="0070721F">
        <w:t>Stuyvesant Town</w:t>
      </w:r>
      <w:r w:rsidR="00531CDE">
        <w:t>;</w:t>
      </w:r>
      <w:r w:rsidR="0070721F">
        <w:t xml:space="preserve"> Chinatown</w:t>
      </w:r>
      <w:r w:rsidR="00531CDE">
        <w:t xml:space="preserve"> and </w:t>
      </w:r>
      <w:r w:rsidR="00041A1A">
        <w:t>Lowe</w:t>
      </w:r>
      <w:r w:rsidR="0070721F">
        <w:t>r East Side</w:t>
      </w:r>
      <w:r w:rsidR="00531CDE">
        <w:t>;</w:t>
      </w:r>
      <w:r w:rsidR="0070721F">
        <w:t xml:space="preserve"> Battery Park City</w:t>
      </w:r>
      <w:r w:rsidR="00531CDE">
        <w:t xml:space="preserve">, </w:t>
      </w:r>
      <w:r w:rsidR="0070721F">
        <w:t>Greenwich Village</w:t>
      </w:r>
      <w:r w:rsidR="00531CDE">
        <w:t xml:space="preserve">, and </w:t>
      </w:r>
      <w:r w:rsidR="00041A1A">
        <w:t>Soho as well as parts o</w:t>
      </w:r>
      <w:r w:rsidR="0070721F">
        <w:t>f Brooklyn including Greenpoint</w:t>
      </w:r>
      <w:r w:rsidR="00531CDE">
        <w:t xml:space="preserve"> and W</w:t>
      </w:r>
      <w:r w:rsidR="00041A1A">
        <w:t xml:space="preserve">illiamsburg. </w:t>
      </w:r>
    </w:p>
    <w:p w14:paraId="073CEE55" w14:textId="49C0BAAF" w:rsidR="00041A1A" w:rsidRDefault="0070721F" w:rsidP="00C00B8A">
      <w:pPr>
        <w:pStyle w:val="ListParagraph"/>
        <w:numPr>
          <w:ilvl w:val="0"/>
          <w:numId w:val="28"/>
        </w:numPr>
      </w:pPr>
      <w:r>
        <w:t>In aggregate</w:t>
      </w:r>
      <w:r w:rsidR="00041A1A">
        <w:t xml:space="preserve">, </w:t>
      </w:r>
      <w:r w:rsidR="0059170C">
        <w:t xml:space="preserve">New York City </w:t>
      </w:r>
      <w:r w:rsidR="00041A1A">
        <w:t>rente</w:t>
      </w:r>
      <w:r w:rsidR="0095659F">
        <w:t>rs had to pay an additional $616</w:t>
      </w:r>
      <w:r w:rsidR="00041A1A">
        <w:t xml:space="preserve"> million in 2016</w:t>
      </w:r>
      <w:r w:rsidR="0059170C">
        <w:t xml:space="preserve"> due to price pressures created by AirBNB</w:t>
      </w:r>
      <w:r w:rsidR="00041A1A">
        <w:t xml:space="preserve">, with half of the increase concentrated </w:t>
      </w:r>
      <w:r>
        <w:t xml:space="preserve">in the </w:t>
      </w:r>
      <w:r w:rsidR="00041A1A">
        <w:t xml:space="preserve">neighborhoods highlighted above. </w:t>
      </w:r>
    </w:p>
    <w:p w14:paraId="100A78C6" w14:textId="17B094E1" w:rsidR="00041A1A" w:rsidRPr="00C00B8A" w:rsidRDefault="00041A1A" w:rsidP="00C00B8A">
      <w:pPr>
        <w:pStyle w:val="Heading3"/>
      </w:pPr>
      <w:r w:rsidRPr="00C00B8A">
        <w:t>Data and Methodology</w:t>
      </w:r>
    </w:p>
    <w:p w14:paraId="7CC808A3" w14:textId="064666FF" w:rsidR="00041A1A" w:rsidRDefault="00783E03" w:rsidP="0056367D">
      <w:r>
        <w:t xml:space="preserve">We obtained </w:t>
      </w:r>
      <w:r w:rsidR="00041A1A">
        <w:t xml:space="preserve">AirBNB listings data from AirDNA </w:t>
      </w:r>
      <w:r>
        <w:t>(</w:t>
      </w:r>
      <w:hyperlink r:id="rId10" w:history="1">
        <w:r w:rsidRPr="003A012A">
          <w:rPr>
            <w:rStyle w:val="Hyperlink"/>
          </w:rPr>
          <w:t>https://www.airdna.co/</w:t>
        </w:r>
      </w:hyperlink>
      <w:r>
        <w:t>)</w:t>
      </w:r>
      <w:r w:rsidR="00041A1A">
        <w:t xml:space="preserve">, which scrapes listings data on a daily basis from AirBNB. We gathered zip code level data going back to 2010 when AirBNB first </w:t>
      </w:r>
      <w:r w:rsidR="0059170C">
        <w:t xml:space="preserve">listed dwellings </w:t>
      </w:r>
      <w:r w:rsidR="00041A1A">
        <w:t>in New Y</w:t>
      </w:r>
      <w:r>
        <w:t>ork City</w:t>
      </w:r>
      <w:r w:rsidR="00471BD9">
        <w:t>,</w:t>
      </w:r>
      <w:r>
        <w:t xml:space="preserve"> </w:t>
      </w:r>
      <w:r w:rsidR="0059170C">
        <w:t xml:space="preserve">through </w:t>
      </w:r>
      <w:r>
        <w:t>the end of 2017.</w:t>
      </w:r>
      <w:r w:rsidR="00041A1A">
        <w:t xml:space="preserve"> </w:t>
      </w:r>
      <w:r>
        <w:t>W</w:t>
      </w:r>
      <w:r w:rsidR="00041A1A">
        <w:t xml:space="preserve">e </w:t>
      </w:r>
      <w:r>
        <w:t xml:space="preserve">then </w:t>
      </w:r>
      <w:r w:rsidR="00041A1A">
        <w:t xml:space="preserve">summed the data to </w:t>
      </w:r>
      <w:r>
        <w:t xml:space="preserve">the </w:t>
      </w:r>
      <w:r w:rsidR="00041A1A">
        <w:t>neighborhood level</w:t>
      </w:r>
      <w:r>
        <w:t xml:space="preserve">, defined by Census Bureau </w:t>
      </w:r>
      <w:r w:rsidR="00B00C36">
        <w:t>Public Use Microdata</w:t>
      </w:r>
      <w:r>
        <w:t xml:space="preserve"> Area (PUMA)</w:t>
      </w:r>
      <w:r w:rsidR="00041A1A">
        <w:t>.</w:t>
      </w:r>
      <w:r w:rsidR="00B00C36">
        <w:rPr>
          <w:rStyle w:val="FootnoteReference"/>
        </w:rPr>
        <w:footnoteReference w:id="5"/>
      </w:r>
      <w:r w:rsidR="00041A1A">
        <w:t xml:space="preserve"> </w:t>
      </w:r>
      <w:r>
        <w:t xml:space="preserve"> </w:t>
      </w:r>
      <w:r w:rsidR="00041A1A">
        <w:t xml:space="preserve">Whenever a zip code crossed </w:t>
      </w:r>
      <w:r w:rsidR="00471BD9">
        <w:t xml:space="preserve">PUMA </w:t>
      </w:r>
      <w:r w:rsidR="00041A1A">
        <w:t xml:space="preserve">boundaries, we used 2010 population ratios as weights to divide the number of listings between PUMAs. The number of unique listings in New York City peaked in 2015 at just over 43,000 and dropped to under 37,000 by 2017. </w:t>
      </w:r>
    </w:p>
    <w:p w14:paraId="6D22EEB0" w14:textId="72919CB7" w:rsidR="00041A1A" w:rsidRDefault="00041A1A" w:rsidP="0056367D">
      <w:r>
        <w:t xml:space="preserve">Rental rate data comes from the annual American Community Survey (2009-16). We </w:t>
      </w:r>
      <w:r w:rsidRPr="00B00C36">
        <w:t xml:space="preserve">use </w:t>
      </w:r>
      <w:r w:rsidR="0095659F" w:rsidRPr="00B00C36">
        <w:t>average</w:t>
      </w:r>
      <w:r w:rsidR="00B00C36">
        <w:t xml:space="preserve"> monthly</w:t>
      </w:r>
      <w:r w:rsidR="0095659F" w:rsidRPr="00B00C36">
        <w:t xml:space="preserve"> gross rent</w:t>
      </w:r>
      <w:r w:rsidRPr="00B00C36">
        <w:t xml:space="preserve"> for all ren</w:t>
      </w:r>
      <w:r>
        <w:t>ters as our rent measure.</w:t>
      </w:r>
      <w:r w:rsidR="00471BD9">
        <w:rPr>
          <w:rStyle w:val="FootnoteReference"/>
        </w:rPr>
        <w:footnoteReference w:id="6"/>
      </w:r>
      <w:r w:rsidR="00471BD9">
        <w:t xml:space="preserve"> </w:t>
      </w:r>
      <w:r>
        <w:t xml:space="preserve"> We also control </w:t>
      </w:r>
      <w:r w:rsidR="00471BD9">
        <w:t>for neighborhood level economic</w:t>
      </w:r>
      <w:r>
        <w:t xml:space="preserve"> and demographic characteristics using data from </w:t>
      </w:r>
      <w:r w:rsidR="0095659F">
        <w:t xml:space="preserve">the </w:t>
      </w:r>
      <w:r>
        <w:t xml:space="preserve">American Community Survey. </w:t>
      </w:r>
    </w:p>
    <w:p w14:paraId="0F5D4027" w14:textId="55E9EFF2" w:rsidR="0095659F" w:rsidRDefault="00041A1A" w:rsidP="0056367D">
      <w:r>
        <w:t>We pool</w:t>
      </w:r>
      <w:r w:rsidR="0059170C">
        <w:t>ed</w:t>
      </w:r>
      <w:r>
        <w:t xml:space="preserve"> eight years of data for 55 neighborhoods</w:t>
      </w:r>
      <w:r w:rsidR="0095659F">
        <w:t>,</w:t>
      </w:r>
      <w:r>
        <w:t xml:space="preserve"> bringing our total number of observations to 440. </w:t>
      </w:r>
      <w:r w:rsidRPr="00652D9E">
        <w:t>The dependent variable is the logarithm of average monthly gross rent by neighborhood in a given year.  The independent variable with the coefficient of interest is the share of residential units listed on AirBNB</w:t>
      </w:r>
      <w:r>
        <w:t xml:space="preserve"> which is calculated by dividing annual unique AirBNB listings in the neighborhood by total residential units in the same neighborhood.</w:t>
      </w:r>
      <w:r>
        <w:rPr>
          <w:rStyle w:val="FootnoteReference"/>
        </w:rPr>
        <w:footnoteReference w:id="7"/>
      </w:r>
      <w:r>
        <w:t xml:space="preserve">  </w:t>
      </w:r>
      <w:r w:rsidRPr="00652D9E">
        <w:t>We</w:t>
      </w:r>
      <w:r>
        <w:t xml:space="preserve"> also</w:t>
      </w:r>
      <w:r w:rsidRPr="00652D9E">
        <w:t xml:space="preserve"> control for </w:t>
      </w:r>
      <w:r>
        <w:t xml:space="preserve">demographic and economic changes in neighborhood level by </w:t>
      </w:r>
      <w:r w:rsidR="0095659F">
        <w:t>including</w:t>
      </w:r>
      <w:r>
        <w:t xml:space="preserve"> </w:t>
      </w:r>
      <w:r w:rsidRPr="00652D9E">
        <w:t xml:space="preserve">average household income (in log form), population (in log form), </w:t>
      </w:r>
      <w:r w:rsidR="0095659F">
        <w:t xml:space="preserve">and the </w:t>
      </w:r>
      <w:r w:rsidRPr="00652D9E">
        <w:t>share</w:t>
      </w:r>
      <w:r w:rsidR="0095659F">
        <w:t>s of college-</w:t>
      </w:r>
      <w:r w:rsidRPr="00652D9E">
        <w:t xml:space="preserve">educated and employed </w:t>
      </w:r>
      <w:r w:rsidR="0095659F">
        <w:t xml:space="preserve">residents </w:t>
      </w:r>
      <w:r w:rsidRPr="00652D9E">
        <w:t>in the neighborhood</w:t>
      </w:r>
      <w:r w:rsidR="0095659F">
        <w:t>.</w:t>
      </w:r>
      <w:r w:rsidRPr="00652D9E">
        <w:t xml:space="preserve"> </w:t>
      </w:r>
      <w:r w:rsidR="0095659F">
        <w:t xml:space="preserve">We also </w:t>
      </w:r>
      <w:r w:rsidRPr="00652D9E">
        <w:t>include</w:t>
      </w:r>
      <w:r w:rsidR="0095659F">
        <w:t>d</w:t>
      </w:r>
      <w:r w:rsidRPr="00652D9E">
        <w:t xml:space="preserve"> year and neighborhood-level fixed effects (dummy) variables to control for otherwise uncontrolled-for trends and neighborhood characteristics. </w:t>
      </w:r>
    </w:p>
    <w:p w14:paraId="702BC774" w14:textId="1F0081AF" w:rsidR="00041A1A" w:rsidRDefault="00041A1A" w:rsidP="0056367D">
      <w:r>
        <w:t>A summary of the regression r</w:t>
      </w:r>
      <w:r w:rsidR="0070721F">
        <w:t>esults is presented i</w:t>
      </w:r>
      <w:r>
        <w:t xml:space="preserve">n Table </w:t>
      </w:r>
      <w:r w:rsidR="0070721F">
        <w:t>1</w:t>
      </w:r>
      <w:r>
        <w:t>.  We find that as the share of units listed on AirBNB goes up by one percentage point, rental rates in the neighborhood go up by 1.58 percent, after controlling for neighborhood level de</w:t>
      </w:r>
      <w:r w:rsidR="0034063E">
        <w:t xml:space="preserve">mographic and economic changes. The result is statistically significant </w:t>
      </w:r>
      <w:r w:rsidR="001F2C7D">
        <w:t>at</w:t>
      </w:r>
      <w:r w:rsidR="0034063E">
        <w:t xml:space="preserve"> </w:t>
      </w:r>
      <w:r w:rsidR="00471BD9">
        <w:t xml:space="preserve">the </w:t>
      </w:r>
      <w:r w:rsidR="0034063E">
        <w:t xml:space="preserve">1-percent level. </w:t>
      </w:r>
      <w:r w:rsidR="001F2C7D">
        <w:t xml:space="preserve">Coefficients of other control variables including </w:t>
      </w:r>
      <w:r w:rsidR="001F2C7D">
        <w:lastRenderedPageBreak/>
        <w:t xml:space="preserve">household income, population and share of college graduates are positive and statistically significant at 1-percent level. Employment rate is not statistically different </w:t>
      </w:r>
      <w:r w:rsidR="00471BD9">
        <w:t xml:space="preserve">from </w:t>
      </w:r>
      <w:r w:rsidR="001F2C7D">
        <w:t xml:space="preserve">zero. </w:t>
      </w:r>
    </w:p>
    <w:p w14:paraId="5A8F8E2C" w14:textId="28DCF21D" w:rsidR="00041A1A" w:rsidRDefault="00F52D2C" w:rsidP="0056367D">
      <w:r w:rsidRPr="00F52D2C">
        <w:t>In order to calculate the AirBNB cont</w:t>
      </w:r>
      <w:r>
        <w:t xml:space="preserve">ribution to </w:t>
      </w:r>
      <w:r w:rsidR="00471BD9">
        <w:t xml:space="preserve">total change in </w:t>
      </w:r>
      <w:r>
        <w:t>rent</w:t>
      </w:r>
      <w:r w:rsidR="00471BD9">
        <w:t>s</w:t>
      </w:r>
      <w:r>
        <w:t>, we first</w:t>
      </w:r>
      <w:r w:rsidRPr="00F52D2C">
        <w:t xml:space="preserve"> predict</w:t>
      </w:r>
      <w:r w:rsidR="00AF4106">
        <w:t xml:space="preserve"> the change in</w:t>
      </w:r>
      <w:r w:rsidRPr="00F52D2C">
        <w:t xml:space="preserve"> PUMA level </w:t>
      </w:r>
      <w:r>
        <w:t xml:space="preserve">average gross </w:t>
      </w:r>
      <w:r w:rsidRPr="00F52D2C">
        <w:t>rent</w:t>
      </w:r>
      <w:r>
        <w:t>s</w:t>
      </w:r>
      <w:r w:rsidRPr="00F52D2C">
        <w:t xml:space="preserve"> </w:t>
      </w:r>
      <w:r w:rsidR="00AF4106">
        <w:t>from 2009 to</w:t>
      </w:r>
      <w:r w:rsidRPr="00F52D2C">
        <w:t xml:space="preserve"> 2016 using the regression model coefficients</w:t>
      </w:r>
      <w:r>
        <w:t xml:space="preserve"> with existing conditions (i</w:t>
      </w:r>
      <w:r w:rsidR="00471BD9">
        <w:t>.</w:t>
      </w:r>
      <w:r>
        <w:t>e</w:t>
      </w:r>
      <w:r w:rsidR="00471BD9">
        <w:t>.</w:t>
      </w:r>
      <w:r>
        <w:t xml:space="preserve"> with existing demographic and economic conditions as well as AirBNB listings)</w:t>
      </w:r>
      <w:r w:rsidR="0059170C">
        <w:t>.  We</w:t>
      </w:r>
      <w:r>
        <w:t xml:space="preserve"> then compare these predictions with an alternative prediction in which AirBNB listings are set to zero</w:t>
      </w:r>
      <w:r w:rsidR="00AF4106">
        <w:t xml:space="preserve"> throughout the entire time period</w:t>
      </w:r>
      <w:r w:rsidRPr="00F52D2C">
        <w:t>.</w:t>
      </w:r>
      <w:r>
        <w:t xml:space="preserve"> The difference between the latter and the former gives </w:t>
      </w:r>
      <w:r w:rsidRPr="00F52D2C">
        <w:t>the rent change associated with AirBNB growth in the neighborhood. Results are reported in Table 2</w:t>
      </w:r>
      <w:r w:rsidR="0059170C">
        <w:t xml:space="preserve"> (c</w:t>
      </w:r>
      <w:r>
        <w:t xml:space="preserve">olumn </w:t>
      </w:r>
      <w:r w:rsidR="0059170C">
        <w:t xml:space="preserve">labeled </w:t>
      </w:r>
      <w:r>
        <w:t>“</w:t>
      </w:r>
      <w:r w:rsidRPr="00F52D2C">
        <w:t>Total Annual Rental Cost of AirBNB to the Neighborhood</w:t>
      </w:r>
      <w:r>
        <w:t>”</w:t>
      </w:r>
      <w:r w:rsidR="0059170C">
        <w:t xml:space="preserve">), which </w:t>
      </w:r>
      <w:r>
        <w:t xml:space="preserve">shows rental change </w:t>
      </w:r>
      <w:r w:rsidR="00AF4106">
        <w:t>associated with increase i</w:t>
      </w:r>
      <w:r w:rsidR="0059170C">
        <w:t>n AirBNB listings at PUMA level</w:t>
      </w:r>
      <w:r w:rsidRPr="00F52D2C">
        <w:t>.</w:t>
      </w:r>
      <w:r w:rsidR="00AF4106">
        <w:t xml:space="preserve"> With existing conditions, from 2009 to 2016, citywide annual gross rents </w:t>
      </w:r>
      <w:r w:rsidR="00C30264">
        <w:t>were</w:t>
      </w:r>
      <w:r w:rsidR="00AF4106">
        <w:t xml:space="preserve"> predicted to </w:t>
      </w:r>
      <w:r w:rsidR="00C30264">
        <w:t>go</w:t>
      </w:r>
      <w:r w:rsidR="00AF4106">
        <w:t xml:space="preserve"> up by 25.3% (</w:t>
      </w:r>
      <w:r w:rsidR="00C30264">
        <w:t xml:space="preserve">approximately </w:t>
      </w:r>
      <w:r w:rsidR="00AF4106">
        <w:t xml:space="preserve">$6.67 billion). </w:t>
      </w:r>
      <w:r w:rsidR="00C30264">
        <w:t>If, however, there were no AirBNB listings, the rents would be predicted to go up by 23% (approximately $6.06 billion). Therefore, approximately $616 million</w:t>
      </w:r>
      <w:r w:rsidR="00471BD9">
        <w:t>,</w:t>
      </w:r>
      <w:r w:rsidR="00C30264">
        <w:t xml:space="preserve"> or 9.2</w:t>
      </w:r>
      <w:r w:rsidR="00041A1A">
        <w:t xml:space="preserve"> percen</w:t>
      </w:r>
      <w:r w:rsidR="00C30264">
        <w:t xml:space="preserve">t of the overall increase </w:t>
      </w:r>
      <w:r w:rsidR="00471BD9">
        <w:t xml:space="preserve">in rents for the period </w:t>
      </w:r>
      <w:r w:rsidR="00041A1A">
        <w:t xml:space="preserve">may be attributed to </w:t>
      </w:r>
      <w:r w:rsidR="00871220">
        <w:t xml:space="preserve">the rise in </w:t>
      </w:r>
      <w:r w:rsidR="00041A1A">
        <w:t>AirBNB</w:t>
      </w:r>
      <w:r w:rsidR="00871220">
        <w:t xml:space="preserve"> listings</w:t>
      </w:r>
      <w:r w:rsidR="00041A1A">
        <w:t xml:space="preserve">. </w:t>
      </w:r>
    </w:p>
    <w:p w14:paraId="2364ABD6" w14:textId="3B6EED72" w:rsidR="00041A1A" w:rsidRDefault="00041A1A" w:rsidP="0056367D">
      <w:r>
        <w:t xml:space="preserve">AirBNB growth, however, was </w:t>
      </w:r>
      <w:r w:rsidR="00871220">
        <w:t xml:space="preserve">particularly high </w:t>
      </w:r>
      <w:r>
        <w:t xml:space="preserve">in </w:t>
      </w:r>
      <w:r w:rsidR="00871220">
        <w:t xml:space="preserve">certain </w:t>
      </w:r>
      <w:r>
        <w:t>neighborhoods. For instance, the share of AirBNB listings reached 4.</w:t>
      </w:r>
      <w:r w:rsidR="0053396A">
        <w:t>1</w:t>
      </w:r>
      <w:r>
        <w:t xml:space="preserve">% </w:t>
      </w:r>
      <w:r w:rsidR="00871220">
        <w:t xml:space="preserve">of residential units </w:t>
      </w:r>
      <w:r>
        <w:t xml:space="preserve">in the </w:t>
      </w:r>
      <w:r w:rsidRPr="00DE3F62">
        <w:t>Chelsea, Clinton &amp; Midtown Business District</w:t>
      </w:r>
      <w:r>
        <w:t xml:space="preserve"> neighborhood and 4.6% in Greenpoint and Williamsburg. </w:t>
      </w:r>
      <w:r w:rsidR="00471BD9">
        <w:t xml:space="preserve"> </w:t>
      </w:r>
      <w:r>
        <w:t xml:space="preserve">The largest relative AirBNB effects on the rental market occurred in </w:t>
      </w:r>
      <w:r w:rsidRPr="00BA0227">
        <w:t>Chelsea, Clinton &amp; Midtown Business District</w:t>
      </w:r>
      <w:r>
        <w:t xml:space="preserve"> (21.6%) and </w:t>
      </w:r>
      <w:r w:rsidRPr="00BA0227">
        <w:t>Murray Hill, Gramercy &amp; Stuyvesant Town</w:t>
      </w:r>
      <w:r>
        <w:t xml:space="preserve"> (21.5%). Average monthly rents went up by in these neighborhoods by $398 and $488 respectively out of which $86 and $105 per month could be attributed to AirBNB growth. The largest absolute effect occurred in Greenpoint and Williamsburg where average rents increased by </w:t>
      </w:r>
      <w:r w:rsidRPr="003A4E99">
        <w:t>$659</w:t>
      </w:r>
      <w:r>
        <w:t xml:space="preserve"> between 2009 and 2016</w:t>
      </w:r>
      <w:r w:rsidR="00471BD9">
        <w:t>,</w:t>
      </w:r>
      <w:r>
        <w:t xml:space="preserve"> of which $123 can be attributed to AirBNB growth.</w:t>
      </w:r>
    </w:p>
    <w:p w14:paraId="04B54A20" w14:textId="5DD3ABA2" w:rsidR="00783E03" w:rsidRDefault="00783E03" w:rsidP="00A51505">
      <w:pPr>
        <w:pStyle w:val="Heading4"/>
        <w:jc w:val="center"/>
      </w:pPr>
      <w:r>
        <w:t xml:space="preserve">Table </w:t>
      </w:r>
      <w:r w:rsidR="003F4F31">
        <w:fldChar w:fldCharType="begin"/>
      </w:r>
      <w:r w:rsidR="003F4F31">
        <w:instrText xml:space="preserve"> SEQ Table \* ARABIC </w:instrText>
      </w:r>
      <w:r w:rsidR="003F4F31">
        <w:fldChar w:fldCharType="separate"/>
      </w:r>
      <w:r w:rsidR="00A7383D">
        <w:rPr>
          <w:noProof/>
        </w:rPr>
        <w:t>1</w:t>
      </w:r>
      <w:r w:rsidR="003F4F31">
        <w:rPr>
          <w:noProof/>
        </w:rPr>
        <w:fldChar w:fldCharType="end"/>
      </w:r>
      <w:r>
        <w:rPr>
          <w:noProof/>
        </w:rPr>
        <w:t>: Regression Results</w:t>
      </w:r>
    </w:p>
    <w:p w14:paraId="55CCCC48" w14:textId="23930DAD" w:rsidR="00041A1A" w:rsidRPr="00303AA3" w:rsidRDefault="00041A1A" w:rsidP="00303AA3">
      <w:pPr>
        <w:pStyle w:val="Footnotes"/>
        <w:jc w:val="center"/>
        <w:rPr>
          <w:i/>
          <w:sz w:val="18"/>
        </w:rPr>
      </w:pPr>
      <w:r w:rsidRPr="00303AA3">
        <w:rPr>
          <w:i/>
          <w:sz w:val="18"/>
        </w:rPr>
        <w:t>Dependent Variable: Logarithm of Average Rental Rate</w:t>
      </w:r>
    </w:p>
    <w:tbl>
      <w:tblPr>
        <w:tblStyle w:val="GridTable4-Accent3"/>
        <w:tblW w:w="6480" w:type="dxa"/>
        <w:jc w:val="center"/>
        <w:tblLayout w:type="fixed"/>
        <w:tblLook w:val="0420" w:firstRow="1" w:lastRow="0" w:firstColumn="0" w:lastColumn="0" w:noHBand="0" w:noVBand="1"/>
      </w:tblPr>
      <w:tblGrid>
        <w:gridCol w:w="3330"/>
        <w:gridCol w:w="3150"/>
      </w:tblGrid>
      <w:tr w:rsidR="00041A1A" w:rsidRPr="00B9232F" w14:paraId="77E4906F" w14:textId="77777777" w:rsidTr="00195CB0">
        <w:trPr>
          <w:cnfStyle w:val="100000000000" w:firstRow="1" w:lastRow="0" w:firstColumn="0" w:lastColumn="0" w:oddVBand="0" w:evenVBand="0" w:oddHBand="0" w:evenHBand="0" w:firstRowFirstColumn="0" w:firstRowLastColumn="0" w:lastRowFirstColumn="0" w:lastRowLastColumn="0"/>
          <w:jc w:val="center"/>
        </w:trPr>
        <w:tc>
          <w:tcPr>
            <w:tcW w:w="3330" w:type="dxa"/>
            <w:shd w:val="clear" w:color="auto" w:fill="CC0000"/>
            <w:vAlign w:val="center"/>
          </w:tcPr>
          <w:p w14:paraId="34177827" w14:textId="0219ADF0" w:rsidR="00041A1A" w:rsidRPr="00130338" w:rsidRDefault="00041A1A" w:rsidP="00221115">
            <w:pPr>
              <w:pStyle w:val="NoSpacing"/>
              <w:rPr>
                <w:sz w:val="18"/>
              </w:rPr>
            </w:pPr>
            <w:r w:rsidRPr="00130338">
              <w:rPr>
                <w:sz w:val="18"/>
              </w:rPr>
              <w:t>Variables</w:t>
            </w:r>
          </w:p>
        </w:tc>
        <w:tc>
          <w:tcPr>
            <w:tcW w:w="3150" w:type="dxa"/>
            <w:shd w:val="clear" w:color="auto" w:fill="CC0000"/>
            <w:vAlign w:val="center"/>
          </w:tcPr>
          <w:p w14:paraId="036940B8" w14:textId="77777777" w:rsidR="00041A1A" w:rsidRPr="00130338" w:rsidRDefault="00041A1A" w:rsidP="00303AA3">
            <w:pPr>
              <w:pStyle w:val="NoSpacing"/>
              <w:jc w:val="center"/>
              <w:rPr>
                <w:sz w:val="18"/>
              </w:rPr>
            </w:pPr>
            <w:r w:rsidRPr="00130338">
              <w:rPr>
                <w:sz w:val="18"/>
              </w:rPr>
              <w:t>Fixed Effects Model</w:t>
            </w:r>
          </w:p>
        </w:tc>
      </w:tr>
      <w:tr w:rsidR="00041A1A" w:rsidRPr="00B9232F" w14:paraId="1D72FDF9" w14:textId="77777777" w:rsidTr="00195CB0">
        <w:trPr>
          <w:cnfStyle w:val="000000100000" w:firstRow="0" w:lastRow="0" w:firstColumn="0" w:lastColumn="0" w:oddVBand="0" w:evenVBand="0" w:oddHBand="1" w:evenHBand="0" w:firstRowFirstColumn="0" w:firstRowLastColumn="0" w:lastRowFirstColumn="0" w:lastRowLastColumn="0"/>
          <w:jc w:val="center"/>
        </w:trPr>
        <w:tc>
          <w:tcPr>
            <w:tcW w:w="3330" w:type="dxa"/>
            <w:vAlign w:val="center"/>
          </w:tcPr>
          <w:p w14:paraId="0448F25A" w14:textId="77777777" w:rsidR="00041A1A" w:rsidRPr="00130338" w:rsidRDefault="00041A1A" w:rsidP="00221115">
            <w:pPr>
              <w:pStyle w:val="NoSpacing"/>
              <w:rPr>
                <w:sz w:val="18"/>
              </w:rPr>
            </w:pPr>
            <w:r w:rsidRPr="00130338">
              <w:rPr>
                <w:sz w:val="18"/>
              </w:rPr>
              <w:t>AirBnb Share</w:t>
            </w:r>
          </w:p>
        </w:tc>
        <w:tc>
          <w:tcPr>
            <w:tcW w:w="3150" w:type="dxa"/>
            <w:vAlign w:val="center"/>
          </w:tcPr>
          <w:p w14:paraId="59624B53" w14:textId="77777777" w:rsidR="00041A1A" w:rsidRPr="00130338" w:rsidRDefault="00041A1A" w:rsidP="00303AA3">
            <w:pPr>
              <w:pStyle w:val="NoSpacing"/>
              <w:jc w:val="center"/>
              <w:rPr>
                <w:sz w:val="18"/>
              </w:rPr>
            </w:pPr>
            <w:r w:rsidRPr="00130338">
              <w:rPr>
                <w:sz w:val="18"/>
              </w:rPr>
              <w:t>1.584***</w:t>
            </w:r>
          </w:p>
          <w:p w14:paraId="7D861F7D" w14:textId="3B7CEF16" w:rsidR="00E963B4" w:rsidRPr="00130338" w:rsidRDefault="00E963B4" w:rsidP="00303AA3">
            <w:pPr>
              <w:pStyle w:val="NoSpacing"/>
              <w:jc w:val="center"/>
              <w:rPr>
                <w:sz w:val="18"/>
              </w:rPr>
            </w:pPr>
            <w:r w:rsidRPr="00130338">
              <w:rPr>
                <w:sz w:val="18"/>
              </w:rPr>
              <w:t>(0.389)</w:t>
            </w:r>
          </w:p>
        </w:tc>
      </w:tr>
      <w:tr w:rsidR="00041A1A" w:rsidRPr="00B9232F" w14:paraId="0FA30026" w14:textId="77777777" w:rsidTr="00195CB0">
        <w:trPr>
          <w:jc w:val="center"/>
        </w:trPr>
        <w:tc>
          <w:tcPr>
            <w:tcW w:w="3330" w:type="dxa"/>
            <w:vAlign w:val="center"/>
          </w:tcPr>
          <w:p w14:paraId="6D5A4D0A" w14:textId="2966EDAB" w:rsidR="00041A1A" w:rsidRPr="00130338" w:rsidRDefault="004E5E5C" w:rsidP="00221115">
            <w:pPr>
              <w:pStyle w:val="NoSpacing"/>
              <w:rPr>
                <w:sz w:val="18"/>
              </w:rPr>
            </w:pPr>
            <w:r w:rsidRPr="00130338">
              <w:rPr>
                <w:sz w:val="18"/>
              </w:rPr>
              <w:t>Household Income (</w:t>
            </w:r>
            <w:r w:rsidR="00041A1A" w:rsidRPr="00130338">
              <w:rPr>
                <w:sz w:val="18"/>
              </w:rPr>
              <w:t>log)</w:t>
            </w:r>
          </w:p>
        </w:tc>
        <w:tc>
          <w:tcPr>
            <w:tcW w:w="3150" w:type="dxa"/>
            <w:vAlign w:val="center"/>
          </w:tcPr>
          <w:p w14:paraId="42ED05F2" w14:textId="77777777" w:rsidR="00041A1A" w:rsidRPr="00130338" w:rsidRDefault="00041A1A" w:rsidP="00303AA3">
            <w:pPr>
              <w:pStyle w:val="NoSpacing"/>
              <w:jc w:val="center"/>
              <w:rPr>
                <w:sz w:val="18"/>
              </w:rPr>
            </w:pPr>
            <w:r w:rsidRPr="00130338">
              <w:rPr>
                <w:sz w:val="18"/>
              </w:rPr>
              <w:t>0.152***</w:t>
            </w:r>
          </w:p>
          <w:p w14:paraId="3C4A7623" w14:textId="1A09DE6C" w:rsidR="00E963B4" w:rsidRPr="00130338" w:rsidRDefault="00E963B4" w:rsidP="00303AA3">
            <w:pPr>
              <w:pStyle w:val="NoSpacing"/>
              <w:jc w:val="center"/>
              <w:rPr>
                <w:sz w:val="18"/>
              </w:rPr>
            </w:pPr>
            <w:r w:rsidRPr="00130338">
              <w:rPr>
                <w:sz w:val="18"/>
              </w:rPr>
              <w:t>(0.0349)</w:t>
            </w:r>
          </w:p>
        </w:tc>
      </w:tr>
      <w:tr w:rsidR="00041A1A" w:rsidRPr="00B9232F" w14:paraId="6882E015" w14:textId="77777777" w:rsidTr="00195CB0">
        <w:trPr>
          <w:cnfStyle w:val="000000100000" w:firstRow="0" w:lastRow="0" w:firstColumn="0" w:lastColumn="0" w:oddVBand="0" w:evenVBand="0" w:oddHBand="1" w:evenHBand="0" w:firstRowFirstColumn="0" w:firstRowLastColumn="0" w:lastRowFirstColumn="0" w:lastRowLastColumn="0"/>
          <w:jc w:val="center"/>
        </w:trPr>
        <w:tc>
          <w:tcPr>
            <w:tcW w:w="3330" w:type="dxa"/>
            <w:vAlign w:val="center"/>
          </w:tcPr>
          <w:p w14:paraId="2EC149BB" w14:textId="7C0DE586" w:rsidR="00041A1A" w:rsidRPr="00130338" w:rsidRDefault="004E5E5C" w:rsidP="00221115">
            <w:pPr>
              <w:pStyle w:val="NoSpacing"/>
              <w:rPr>
                <w:sz w:val="18"/>
              </w:rPr>
            </w:pPr>
            <w:r w:rsidRPr="00130338">
              <w:rPr>
                <w:sz w:val="18"/>
              </w:rPr>
              <w:t>Population (</w:t>
            </w:r>
            <w:r w:rsidR="00041A1A" w:rsidRPr="00130338">
              <w:rPr>
                <w:sz w:val="18"/>
              </w:rPr>
              <w:t>log)</w:t>
            </w:r>
          </w:p>
        </w:tc>
        <w:tc>
          <w:tcPr>
            <w:tcW w:w="3150" w:type="dxa"/>
            <w:vAlign w:val="center"/>
          </w:tcPr>
          <w:p w14:paraId="07A68FFB" w14:textId="77777777" w:rsidR="00041A1A" w:rsidRPr="00130338" w:rsidRDefault="00041A1A" w:rsidP="00303AA3">
            <w:pPr>
              <w:pStyle w:val="NoSpacing"/>
              <w:jc w:val="center"/>
              <w:rPr>
                <w:sz w:val="18"/>
              </w:rPr>
            </w:pPr>
            <w:r w:rsidRPr="00130338">
              <w:rPr>
                <w:sz w:val="18"/>
              </w:rPr>
              <w:t>0.194***</w:t>
            </w:r>
          </w:p>
          <w:p w14:paraId="48365C61" w14:textId="118973A9" w:rsidR="00E963B4" w:rsidRPr="00130338" w:rsidRDefault="004E5E5C" w:rsidP="00303AA3">
            <w:pPr>
              <w:pStyle w:val="NoSpacing"/>
              <w:jc w:val="center"/>
              <w:rPr>
                <w:sz w:val="18"/>
              </w:rPr>
            </w:pPr>
            <w:r w:rsidRPr="00130338">
              <w:rPr>
                <w:sz w:val="18"/>
              </w:rPr>
              <w:t>(0.0421)</w:t>
            </w:r>
          </w:p>
        </w:tc>
      </w:tr>
      <w:tr w:rsidR="00041A1A" w:rsidRPr="00B9232F" w14:paraId="51A3E442" w14:textId="77777777" w:rsidTr="00195CB0">
        <w:trPr>
          <w:jc w:val="center"/>
        </w:trPr>
        <w:tc>
          <w:tcPr>
            <w:tcW w:w="3330" w:type="dxa"/>
            <w:vAlign w:val="center"/>
          </w:tcPr>
          <w:p w14:paraId="418F62CA" w14:textId="77777777" w:rsidR="00041A1A" w:rsidRPr="00130338" w:rsidRDefault="00041A1A" w:rsidP="00221115">
            <w:pPr>
              <w:pStyle w:val="NoSpacing"/>
              <w:rPr>
                <w:sz w:val="18"/>
              </w:rPr>
            </w:pPr>
            <w:r w:rsidRPr="00130338">
              <w:rPr>
                <w:sz w:val="18"/>
              </w:rPr>
              <w:t>Share of College Graduates</w:t>
            </w:r>
          </w:p>
        </w:tc>
        <w:tc>
          <w:tcPr>
            <w:tcW w:w="3150" w:type="dxa"/>
            <w:vAlign w:val="center"/>
          </w:tcPr>
          <w:p w14:paraId="20FC612B" w14:textId="77777777" w:rsidR="00041A1A" w:rsidRPr="00130338" w:rsidRDefault="00041A1A" w:rsidP="00303AA3">
            <w:pPr>
              <w:pStyle w:val="NoSpacing"/>
              <w:jc w:val="center"/>
              <w:rPr>
                <w:sz w:val="18"/>
              </w:rPr>
            </w:pPr>
            <w:r w:rsidRPr="00130338">
              <w:rPr>
                <w:sz w:val="18"/>
              </w:rPr>
              <w:t>0.436***</w:t>
            </w:r>
          </w:p>
          <w:p w14:paraId="34CDAE49" w14:textId="0D287AD4" w:rsidR="00E963B4" w:rsidRPr="00130338" w:rsidRDefault="00E963B4" w:rsidP="00303AA3">
            <w:pPr>
              <w:pStyle w:val="NoSpacing"/>
              <w:jc w:val="center"/>
              <w:rPr>
                <w:sz w:val="18"/>
              </w:rPr>
            </w:pPr>
            <w:r w:rsidRPr="00130338">
              <w:rPr>
                <w:sz w:val="18"/>
              </w:rPr>
              <w:t>(0.109)</w:t>
            </w:r>
          </w:p>
        </w:tc>
      </w:tr>
      <w:tr w:rsidR="00041A1A" w:rsidRPr="00B9232F" w14:paraId="19885750" w14:textId="77777777" w:rsidTr="00195CB0">
        <w:trPr>
          <w:cnfStyle w:val="000000100000" w:firstRow="0" w:lastRow="0" w:firstColumn="0" w:lastColumn="0" w:oddVBand="0" w:evenVBand="0" w:oddHBand="1" w:evenHBand="0" w:firstRowFirstColumn="0" w:firstRowLastColumn="0" w:lastRowFirstColumn="0" w:lastRowLastColumn="0"/>
          <w:jc w:val="center"/>
        </w:trPr>
        <w:tc>
          <w:tcPr>
            <w:tcW w:w="3330" w:type="dxa"/>
            <w:vAlign w:val="center"/>
          </w:tcPr>
          <w:p w14:paraId="6742226F" w14:textId="77777777" w:rsidR="00041A1A" w:rsidRPr="00130338" w:rsidRDefault="00041A1A" w:rsidP="00221115">
            <w:pPr>
              <w:pStyle w:val="NoSpacing"/>
              <w:rPr>
                <w:sz w:val="18"/>
              </w:rPr>
            </w:pPr>
            <w:r w:rsidRPr="00130338">
              <w:rPr>
                <w:sz w:val="18"/>
              </w:rPr>
              <w:t>Employment Rate</w:t>
            </w:r>
          </w:p>
        </w:tc>
        <w:tc>
          <w:tcPr>
            <w:tcW w:w="3150" w:type="dxa"/>
            <w:vAlign w:val="center"/>
          </w:tcPr>
          <w:p w14:paraId="64FCC013" w14:textId="77777777" w:rsidR="00041A1A" w:rsidRPr="00130338" w:rsidRDefault="00041A1A" w:rsidP="00303AA3">
            <w:pPr>
              <w:pStyle w:val="NoSpacing"/>
              <w:jc w:val="center"/>
              <w:rPr>
                <w:sz w:val="18"/>
              </w:rPr>
            </w:pPr>
            <w:r w:rsidRPr="00130338">
              <w:rPr>
                <w:sz w:val="18"/>
              </w:rPr>
              <w:t>0.154</w:t>
            </w:r>
          </w:p>
          <w:p w14:paraId="6F2FD842" w14:textId="4F61876C" w:rsidR="00E963B4" w:rsidRPr="00130338" w:rsidRDefault="00E963B4" w:rsidP="00303AA3">
            <w:pPr>
              <w:pStyle w:val="NoSpacing"/>
              <w:jc w:val="center"/>
              <w:rPr>
                <w:sz w:val="18"/>
              </w:rPr>
            </w:pPr>
            <w:r w:rsidRPr="00130338">
              <w:rPr>
                <w:sz w:val="18"/>
              </w:rPr>
              <w:t>(0.111)</w:t>
            </w:r>
          </w:p>
        </w:tc>
      </w:tr>
      <w:tr w:rsidR="00041A1A" w:rsidRPr="00B9232F" w14:paraId="51772483" w14:textId="77777777" w:rsidTr="00195CB0">
        <w:trPr>
          <w:jc w:val="center"/>
        </w:trPr>
        <w:tc>
          <w:tcPr>
            <w:tcW w:w="3330" w:type="dxa"/>
            <w:vAlign w:val="center"/>
          </w:tcPr>
          <w:p w14:paraId="1A4003AD" w14:textId="77777777" w:rsidR="00041A1A" w:rsidRPr="00130338" w:rsidRDefault="00041A1A" w:rsidP="00221115">
            <w:pPr>
              <w:pStyle w:val="NoSpacing"/>
              <w:rPr>
                <w:sz w:val="18"/>
              </w:rPr>
            </w:pPr>
            <w:r w:rsidRPr="00130338">
              <w:rPr>
                <w:sz w:val="18"/>
              </w:rPr>
              <w:t>Constant</w:t>
            </w:r>
          </w:p>
        </w:tc>
        <w:tc>
          <w:tcPr>
            <w:tcW w:w="3150" w:type="dxa"/>
            <w:vAlign w:val="center"/>
          </w:tcPr>
          <w:p w14:paraId="6B951100" w14:textId="77777777" w:rsidR="00041A1A" w:rsidRPr="00130338" w:rsidRDefault="00041A1A" w:rsidP="00303AA3">
            <w:pPr>
              <w:pStyle w:val="NoSpacing"/>
              <w:jc w:val="center"/>
              <w:rPr>
                <w:sz w:val="18"/>
              </w:rPr>
            </w:pPr>
            <w:r w:rsidRPr="00130338">
              <w:rPr>
                <w:sz w:val="18"/>
              </w:rPr>
              <w:t>2.760***</w:t>
            </w:r>
          </w:p>
          <w:p w14:paraId="24D9C569" w14:textId="0D99615A" w:rsidR="00E963B4" w:rsidRPr="00130338" w:rsidRDefault="00E963B4" w:rsidP="00303AA3">
            <w:pPr>
              <w:pStyle w:val="NoSpacing"/>
              <w:jc w:val="center"/>
              <w:rPr>
                <w:sz w:val="18"/>
              </w:rPr>
            </w:pPr>
            <w:r w:rsidRPr="00130338">
              <w:rPr>
                <w:sz w:val="18"/>
              </w:rPr>
              <w:t>(0.554)</w:t>
            </w:r>
          </w:p>
        </w:tc>
      </w:tr>
      <w:tr w:rsidR="00041A1A" w:rsidRPr="00B9232F" w14:paraId="2361D1C3" w14:textId="77777777" w:rsidTr="00195CB0">
        <w:trPr>
          <w:cnfStyle w:val="000000100000" w:firstRow="0" w:lastRow="0" w:firstColumn="0" w:lastColumn="0" w:oddVBand="0" w:evenVBand="0" w:oddHBand="1" w:evenHBand="0" w:firstRowFirstColumn="0" w:firstRowLastColumn="0" w:lastRowFirstColumn="0" w:lastRowLastColumn="0"/>
          <w:jc w:val="center"/>
        </w:trPr>
        <w:tc>
          <w:tcPr>
            <w:tcW w:w="3330" w:type="dxa"/>
            <w:vAlign w:val="center"/>
          </w:tcPr>
          <w:p w14:paraId="360EC342" w14:textId="77777777" w:rsidR="00041A1A" w:rsidRPr="00130338" w:rsidRDefault="00041A1A" w:rsidP="00221115">
            <w:pPr>
              <w:pStyle w:val="NoSpacing"/>
              <w:rPr>
                <w:sz w:val="18"/>
              </w:rPr>
            </w:pPr>
            <w:r w:rsidRPr="00130338">
              <w:rPr>
                <w:sz w:val="18"/>
              </w:rPr>
              <w:t>Observations</w:t>
            </w:r>
          </w:p>
        </w:tc>
        <w:tc>
          <w:tcPr>
            <w:tcW w:w="3150" w:type="dxa"/>
            <w:vAlign w:val="center"/>
          </w:tcPr>
          <w:p w14:paraId="6F657C63" w14:textId="77777777" w:rsidR="00041A1A" w:rsidRPr="00130338" w:rsidRDefault="00041A1A" w:rsidP="00303AA3">
            <w:pPr>
              <w:pStyle w:val="NoSpacing"/>
              <w:jc w:val="center"/>
              <w:rPr>
                <w:sz w:val="18"/>
              </w:rPr>
            </w:pPr>
            <w:r w:rsidRPr="00130338">
              <w:rPr>
                <w:sz w:val="18"/>
              </w:rPr>
              <w:t>440</w:t>
            </w:r>
          </w:p>
        </w:tc>
      </w:tr>
      <w:tr w:rsidR="00041A1A" w:rsidRPr="00B9232F" w14:paraId="1AF0A230" w14:textId="77777777" w:rsidTr="00195CB0">
        <w:trPr>
          <w:jc w:val="center"/>
        </w:trPr>
        <w:tc>
          <w:tcPr>
            <w:tcW w:w="3330" w:type="dxa"/>
            <w:vAlign w:val="center"/>
          </w:tcPr>
          <w:p w14:paraId="7AB8D99D" w14:textId="6CC15762" w:rsidR="00041A1A" w:rsidRPr="00130338" w:rsidRDefault="00041A1A" w:rsidP="00221115">
            <w:pPr>
              <w:pStyle w:val="NoSpacing"/>
              <w:rPr>
                <w:sz w:val="18"/>
              </w:rPr>
            </w:pPr>
            <w:r w:rsidRPr="00130338">
              <w:rPr>
                <w:sz w:val="18"/>
              </w:rPr>
              <w:t xml:space="preserve">Number of </w:t>
            </w:r>
            <w:r w:rsidR="00E963B4" w:rsidRPr="00130338">
              <w:rPr>
                <w:sz w:val="18"/>
              </w:rPr>
              <w:t>PUMAs</w:t>
            </w:r>
          </w:p>
        </w:tc>
        <w:tc>
          <w:tcPr>
            <w:tcW w:w="3150" w:type="dxa"/>
            <w:vAlign w:val="center"/>
          </w:tcPr>
          <w:p w14:paraId="20814995" w14:textId="77777777" w:rsidR="00041A1A" w:rsidRPr="00130338" w:rsidRDefault="00041A1A" w:rsidP="00303AA3">
            <w:pPr>
              <w:pStyle w:val="NoSpacing"/>
              <w:jc w:val="center"/>
              <w:rPr>
                <w:sz w:val="18"/>
              </w:rPr>
            </w:pPr>
            <w:r w:rsidRPr="00130338">
              <w:rPr>
                <w:sz w:val="18"/>
              </w:rPr>
              <w:t>55</w:t>
            </w:r>
          </w:p>
        </w:tc>
      </w:tr>
      <w:tr w:rsidR="00041A1A" w:rsidRPr="00B9232F" w14:paraId="28544D07" w14:textId="77777777" w:rsidTr="00195CB0">
        <w:trPr>
          <w:cnfStyle w:val="000000100000" w:firstRow="0" w:lastRow="0" w:firstColumn="0" w:lastColumn="0" w:oddVBand="0" w:evenVBand="0" w:oddHBand="1" w:evenHBand="0" w:firstRowFirstColumn="0" w:firstRowLastColumn="0" w:lastRowFirstColumn="0" w:lastRowLastColumn="0"/>
          <w:jc w:val="center"/>
        </w:trPr>
        <w:tc>
          <w:tcPr>
            <w:tcW w:w="3330" w:type="dxa"/>
            <w:vAlign w:val="center"/>
          </w:tcPr>
          <w:p w14:paraId="1C8AC2BD" w14:textId="77777777" w:rsidR="00041A1A" w:rsidRPr="00130338" w:rsidRDefault="00041A1A" w:rsidP="00221115">
            <w:pPr>
              <w:pStyle w:val="NoSpacing"/>
              <w:rPr>
                <w:sz w:val="18"/>
              </w:rPr>
            </w:pPr>
            <w:r w:rsidRPr="00130338">
              <w:rPr>
                <w:sz w:val="18"/>
              </w:rPr>
              <w:t>R-squared</w:t>
            </w:r>
          </w:p>
        </w:tc>
        <w:tc>
          <w:tcPr>
            <w:tcW w:w="3150" w:type="dxa"/>
            <w:vAlign w:val="center"/>
          </w:tcPr>
          <w:p w14:paraId="125D8216" w14:textId="77777777" w:rsidR="00041A1A" w:rsidRPr="00130338" w:rsidRDefault="00041A1A" w:rsidP="00303AA3">
            <w:pPr>
              <w:pStyle w:val="NoSpacing"/>
              <w:jc w:val="center"/>
              <w:rPr>
                <w:sz w:val="18"/>
              </w:rPr>
            </w:pPr>
            <w:r w:rsidRPr="00130338">
              <w:rPr>
                <w:sz w:val="18"/>
              </w:rPr>
              <w:t>0.836</w:t>
            </w:r>
          </w:p>
        </w:tc>
      </w:tr>
      <w:tr w:rsidR="00041A1A" w:rsidRPr="00B9232F" w14:paraId="476DDFDE" w14:textId="77777777" w:rsidTr="00195CB0">
        <w:trPr>
          <w:jc w:val="center"/>
        </w:trPr>
        <w:tc>
          <w:tcPr>
            <w:tcW w:w="3330" w:type="dxa"/>
            <w:vAlign w:val="center"/>
          </w:tcPr>
          <w:p w14:paraId="451BC083" w14:textId="77777777" w:rsidR="00041A1A" w:rsidRPr="00130338" w:rsidRDefault="00041A1A" w:rsidP="00221115">
            <w:pPr>
              <w:pStyle w:val="NoSpacing"/>
              <w:rPr>
                <w:sz w:val="18"/>
              </w:rPr>
            </w:pPr>
            <w:r w:rsidRPr="00130338">
              <w:rPr>
                <w:sz w:val="18"/>
              </w:rPr>
              <w:lastRenderedPageBreak/>
              <w:t>PUMA FE</w:t>
            </w:r>
          </w:p>
        </w:tc>
        <w:tc>
          <w:tcPr>
            <w:tcW w:w="3150" w:type="dxa"/>
            <w:vAlign w:val="center"/>
          </w:tcPr>
          <w:p w14:paraId="54B5398E" w14:textId="77777777" w:rsidR="00041A1A" w:rsidRPr="00130338" w:rsidRDefault="00041A1A" w:rsidP="00303AA3">
            <w:pPr>
              <w:pStyle w:val="NoSpacing"/>
              <w:jc w:val="center"/>
              <w:rPr>
                <w:sz w:val="18"/>
              </w:rPr>
            </w:pPr>
            <w:r w:rsidRPr="00130338">
              <w:rPr>
                <w:sz w:val="18"/>
              </w:rPr>
              <w:t>YES</w:t>
            </w:r>
          </w:p>
        </w:tc>
      </w:tr>
      <w:tr w:rsidR="00041A1A" w:rsidRPr="00B9232F" w14:paraId="023E0D48" w14:textId="77777777" w:rsidTr="00195CB0">
        <w:trPr>
          <w:cnfStyle w:val="000000100000" w:firstRow="0" w:lastRow="0" w:firstColumn="0" w:lastColumn="0" w:oddVBand="0" w:evenVBand="0" w:oddHBand="1" w:evenHBand="0" w:firstRowFirstColumn="0" w:firstRowLastColumn="0" w:lastRowFirstColumn="0" w:lastRowLastColumn="0"/>
          <w:jc w:val="center"/>
        </w:trPr>
        <w:tc>
          <w:tcPr>
            <w:tcW w:w="3330" w:type="dxa"/>
            <w:vAlign w:val="center"/>
          </w:tcPr>
          <w:p w14:paraId="5D3214F9" w14:textId="77777777" w:rsidR="00041A1A" w:rsidRPr="00130338" w:rsidRDefault="00041A1A" w:rsidP="00221115">
            <w:pPr>
              <w:pStyle w:val="NoSpacing"/>
              <w:rPr>
                <w:sz w:val="18"/>
              </w:rPr>
            </w:pPr>
            <w:r w:rsidRPr="00130338">
              <w:rPr>
                <w:sz w:val="18"/>
              </w:rPr>
              <w:t>Year FE</w:t>
            </w:r>
          </w:p>
        </w:tc>
        <w:tc>
          <w:tcPr>
            <w:tcW w:w="3150" w:type="dxa"/>
            <w:vAlign w:val="center"/>
          </w:tcPr>
          <w:p w14:paraId="655B7FAD" w14:textId="77777777" w:rsidR="00041A1A" w:rsidRPr="00130338" w:rsidRDefault="00041A1A" w:rsidP="00303AA3">
            <w:pPr>
              <w:pStyle w:val="NoSpacing"/>
              <w:jc w:val="center"/>
              <w:rPr>
                <w:sz w:val="18"/>
              </w:rPr>
            </w:pPr>
            <w:r w:rsidRPr="00130338">
              <w:rPr>
                <w:sz w:val="18"/>
              </w:rPr>
              <w:t>YES</w:t>
            </w:r>
          </w:p>
        </w:tc>
      </w:tr>
    </w:tbl>
    <w:p w14:paraId="2190392F" w14:textId="5042342D" w:rsidR="00041A1A" w:rsidRPr="00E963B4" w:rsidRDefault="00E963B4" w:rsidP="00195CB0">
      <w:pPr>
        <w:pStyle w:val="Heading6"/>
        <w:ind w:left="1440"/>
        <w:rPr>
          <w:rFonts w:eastAsiaTheme="minorEastAsia"/>
        </w:rPr>
      </w:pPr>
      <w:r w:rsidRPr="00E963B4">
        <w:rPr>
          <w:rFonts w:eastAsiaTheme="minorEastAsia"/>
        </w:rPr>
        <w:t xml:space="preserve">NOTE: </w:t>
      </w:r>
      <w:r w:rsidR="00041A1A" w:rsidRPr="00E963B4">
        <w:rPr>
          <w:rFonts w:eastAsiaTheme="minorEastAsia"/>
        </w:rPr>
        <w:t>Standard errors in parentheses</w:t>
      </w:r>
    </w:p>
    <w:p w14:paraId="34EE7221" w14:textId="77777777" w:rsidR="00041A1A" w:rsidRPr="00E963B4" w:rsidRDefault="00041A1A" w:rsidP="00195CB0">
      <w:pPr>
        <w:pStyle w:val="Heading6"/>
        <w:ind w:left="1440"/>
        <w:rPr>
          <w:rFonts w:eastAsiaTheme="minorEastAsia"/>
        </w:rPr>
      </w:pPr>
      <w:r w:rsidRPr="00E963B4">
        <w:rPr>
          <w:rFonts w:eastAsiaTheme="minorEastAsia"/>
        </w:rPr>
        <w:t>*** p&lt;0.01, ** p&lt;0.05, * p&lt;0.1</w:t>
      </w:r>
    </w:p>
    <w:p w14:paraId="42FB690A" w14:textId="77777777" w:rsidR="00826AB6" w:rsidRDefault="00826AB6" w:rsidP="00041A1A">
      <w:pPr>
        <w:sectPr w:rsidR="00826AB6" w:rsidSect="000F04D1">
          <w:footerReference w:type="even" r:id="rId11"/>
          <w:footerReference w:type="default" r:id="rId12"/>
          <w:headerReference w:type="first" r:id="rId13"/>
          <w:footerReference w:type="first" r:id="rId14"/>
          <w:type w:val="continuous"/>
          <w:pgSz w:w="12240" w:h="15840"/>
          <w:pgMar w:top="1440" w:right="1440" w:bottom="1440" w:left="1440" w:header="720" w:footer="432" w:gutter="0"/>
          <w:cols w:space="720"/>
          <w:docGrid w:linePitch="360"/>
        </w:sectPr>
      </w:pPr>
    </w:p>
    <w:p w14:paraId="6C4C4205" w14:textId="7E0A814C" w:rsidR="00041A1A" w:rsidRDefault="00826AB6" w:rsidP="009D652D">
      <w:pPr>
        <w:pStyle w:val="Heading4"/>
      </w:pPr>
      <w:r>
        <w:lastRenderedPageBreak/>
        <w:t xml:space="preserve">Table </w:t>
      </w:r>
      <w:r w:rsidR="003F4F31">
        <w:fldChar w:fldCharType="begin"/>
      </w:r>
      <w:r w:rsidR="003F4F31">
        <w:instrText xml:space="preserve"> SEQ Table \* ARABIC </w:instrText>
      </w:r>
      <w:r w:rsidR="003F4F31">
        <w:fldChar w:fldCharType="separate"/>
      </w:r>
      <w:r w:rsidR="00A7383D">
        <w:rPr>
          <w:noProof/>
        </w:rPr>
        <w:t>2</w:t>
      </w:r>
      <w:r w:rsidR="003F4F31">
        <w:rPr>
          <w:noProof/>
        </w:rPr>
        <w:fldChar w:fldCharType="end"/>
      </w:r>
      <w:r w:rsidR="00DA5056">
        <w:t>: Neighborhood Results</w:t>
      </w:r>
    </w:p>
    <w:tbl>
      <w:tblPr>
        <w:tblStyle w:val="GridTable4-Accent3"/>
        <w:tblW w:w="14505" w:type="dxa"/>
        <w:tblLayout w:type="fixed"/>
        <w:tblLook w:val="04A0" w:firstRow="1" w:lastRow="0" w:firstColumn="1" w:lastColumn="0" w:noHBand="0" w:noVBand="1"/>
      </w:tblPr>
      <w:tblGrid>
        <w:gridCol w:w="805"/>
        <w:gridCol w:w="3780"/>
        <w:gridCol w:w="1170"/>
        <w:gridCol w:w="1170"/>
        <w:gridCol w:w="1170"/>
        <w:gridCol w:w="1170"/>
        <w:gridCol w:w="1170"/>
        <w:gridCol w:w="1170"/>
        <w:gridCol w:w="1170"/>
        <w:gridCol w:w="1730"/>
      </w:tblGrid>
      <w:tr w:rsidR="00135125" w:rsidRPr="0092783B" w14:paraId="64A2DEA6" w14:textId="77777777" w:rsidTr="005B36BD">
        <w:trPr>
          <w:cnfStyle w:val="100000000000" w:firstRow="1" w:lastRow="0" w:firstColumn="0" w:lastColumn="0" w:oddVBand="0" w:evenVBand="0" w:oddHBand="0" w:evenHBand="0" w:firstRowFirstColumn="0" w:firstRowLastColumn="0" w:lastRowFirstColumn="0" w:lastRowLastColumn="0"/>
          <w:trHeight w:val="710"/>
          <w:tblHeader/>
        </w:trPr>
        <w:tc>
          <w:tcPr>
            <w:cnfStyle w:val="001000000000" w:firstRow="0" w:lastRow="0" w:firstColumn="1" w:lastColumn="0" w:oddVBand="0" w:evenVBand="0" w:oddHBand="0" w:evenHBand="0" w:firstRowFirstColumn="0" w:firstRowLastColumn="0" w:lastRowFirstColumn="0" w:lastRowLastColumn="0"/>
            <w:tcW w:w="805" w:type="dxa"/>
            <w:shd w:val="clear" w:color="auto" w:fill="CC0000"/>
            <w:vAlign w:val="center"/>
            <w:hideMark/>
          </w:tcPr>
          <w:p w14:paraId="793D66B2" w14:textId="77777777" w:rsidR="00826AB6" w:rsidRPr="0092783B" w:rsidRDefault="00826AB6" w:rsidP="005B36BD">
            <w:pPr>
              <w:pStyle w:val="NoSpacing"/>
              <w:jc w:val="left"/>
              <w:rPr>
                <w:b w:val="0"/>
              </w:rPr>
            </w:pPr>
            <w:r w:rsidRPr="0092783B">
              <w:t>PUMA Code</w:t>
            </w:r>
          </w:p>
        </w:tc>
        <w:tc>
          <w:tcPr>
            <w:tcW w:w="3780" w:type="dxa"/>
            <w:shd w:val="clear" w:color="auto" w:fill="CC0000"/>
            <w:noWrap/>
            <w:vAlign w:val="center"/>
            <w:hideMark/>
          </w:tcPr>
          <w:p w14:paraId="4399B4CC" w14:textId="77777777" w:rsidR="00826AB6" w:rsidRPr="0092783B" w:rsidRDefault="00826AB6" w:rsidP="005B36BD">
            <w:pPr>
              <w:pStyle w:val="NoSpacing"/>
              <w:jc w:val="left"/>
              <w:cnfStyle w:val="100000000000" w:firstRow="1" w:lastRow="0" w:firstColumn="0" w:lastColumn="0" w:oddVBand="0" w:evenVBand="0" w:oddHBand="0" w:evenHBand="0" w:firstRowFirstColumn="0" w:firstRowLastColumn="0" w:lastRowFirstColumn="0" w:lastRowLastColumn="0"/>
              <w:rPr>
                <w:b w:val="0"/>
              </w:rPr>
            </w:pPr>
            <w:r w:rsidRPr="0092783B">
              <w:t>Neighborhood Name</w:t>
            </w:r>
          </w:p>
        </w:tc>
        <w:tc>
          <w:tcPr>
            <w:tcW w:w="1170" w:type="dxa"/>
            <w:shd w:val="clear" w:color="auto" w:fill="CC0000"/>
            <w:vAlign w:val="center"/>
            <w:hideMark/>
          </w:tcPr>
          <w:p w14:paraId="7AB9D2F1" w14:textId="02C7855A" w:rsidR="00826AB6" w:rsidRPr="0092783B" w:rsidRDefault="00826AB6" w:rsidP="005B36BD">
            <w:pPr>
              <w:pStyle w:val="NoSpacing"/>
              <w:jc w:val="right"/>
              <w:cnfStyle w:val="100000000000" w:firstRow="1" w:lastRow="0" w:firstColumn="0" w:lastColumn="0" w:oddVBand="0" w:evenVBand="0" w:oddHBand="0" w:evenHBand="0" w:firstRowFirstColumn="0" w:firstRowLastColumn="0" w:lastRowFirstColumn="0" w:lastRowLastColumn="0"/>
              <w:rPr>
                <w:b w:val="0"/>
              </w:rPr>
            </w:pPr>
            <w:r w:rsidRPr="0092783B">
              <w:t xml:space="preserve">Rental </w:t>
            </w:r>
            <w:r w:rsidR="005B36BD">
              <w:br/>
            </w:r>
            <w:r w:rsidRPr="0092783B">
              <w:t xml:space="preserve">Units </w:t>
            </w:r>
            <w:r w:rsidR="005B36BD">
              <w:br/>
            </w:r>
            <w:r w:rsidRPr="0092783B">
              <w:t>(2016)</w:t>
            </w:r>
          </w:p>
        </w:tc>
        <w:tc>
          <w:tcPr>
            <w:tcW w:w="1170" w:type="dxa"/>
            <w:shd w:val="clear" w:color="auto" w:fill="CC0000"/>
            <w:vAlign w:val="center"/>
            <w:hideMark/>
          </w:tcPr>
          <w:p w14:paraId="45DE69C7" w14:textId="77777777" w:rsidR="00826AB6" w:rsidRPr="0092783B" w:rsidRDefault="00826AB6" w:rsidP="005B36BD">
            <w:pPr>
              <w:pStyle w:val="NoSpacing"/>
              <w:jc w:val="right"/>
              <w:cnfStyle w:val="100000000000" w:firstRow="1" w:lastRow="0" w:firstColumn="0" w:lastColumn="0" w:oddVBand="0" w:evenVBand="0" w:oddHBand="0" w:evenHBand="0" w:firstRowFirstColumn="0" w:firstRowLastColumn="0" w:lastRowFirstColumn="0" w:lastRowLastColumn="0"/>
              <w:rPr>
                <w:b w:val="0"/>
              </w:rPr>
            </w:pPr>
            <w:r w:rsidRPr="0092783B">
              <w:t>AirBNB Listings (2016)</w:t>
            </w:r>
          </w:p>
        </w:tc>
        <w:tc>
          <w:tcPr>
            <w:tcW w:w="1170" w:type="dxa"/>
            <w:shd w:val="clear" w:color="auto" w:fill="CC0000"/>
            <w:vAlign w:val="center"/>
            <w:hideMark/>
          </w:tcPr>
          <w:p w14:paraId="008CC573" w14:textId="3B537230" w:rsidR="00826AB6" w:rsidRPr="0092783B" w:rsidRDefault="00826AB6" w:rsidP="005B36BD">
            <w:pPr>
              <w:pStyle w:val="NoSpacing"/>
              <w:jc w:val="right"/>
              <w:cnfStyle w:val="100000000000" w:firstRow="1" w:lastRow="0" w:firstColumn="0" w:lastColumn="0" w:oddVBand="0" w:evenVBand="0" w:oddHBand="0" w:evenHBand="0" w:firstRowFirstColumn="0" w:firstRowLastColumn="0" w:lastRowFirstColumn="0" w:lastRowLastColumn="0"/>
              <w:rPr>
                <w:b w:val="0"/>
              </w:rPr>
            </w:pPr>
            <w:r w:rsidRPr="0092783B">
              <w:t xml:space="preserve">Monthly Rent </w:t>
            </w:r>
            <w:r w:rsidR="005B36BD">
              <w:br/>
            </w:r>
            <w:r w:rsidRPr="0092783B">
              <w:t>(2009)</w:t>
            </w:r>
          </w:p>
        </w:tc>
        <w:tc>
          <w:tcPr>
            <w:tcW w:w="1170" w:type="dxa"/>
            <w:shd w:val="clear" w:color="auto" w:fill="CC0000"/>
            <w:vAlign w:val="center"/>
            <w:hideMark/>
          </w:tcPr>
          <w:p w14:paraId="337F6B33" w14:textId="0B506087" w:rsidR="00826AB6" w:rsidRPr="0092783B" w:rsidRDefault="00826AB6" w:rsidP="005B36BD">
            <w:pPr>
              <w:pStyle w:val="NoSpacing"/>
              <w:jc w:val="right"/>
              <w:cnfStyle w:val="100000000000" w:firstRow="1" w:lastRow="0" w:firstColumn="0" w:lastColumn="0" w:oddVBand="0" w:evenVBand="0" w:oddHBand="0" w:evenHBand="0" w:firstRowFirstColumn="0" w:firstRowLastColumn="0" w:lastRowFirstColumn="0" w:lastRowLastColumn="0"/>
              <w:rPr>
                <w:b w:val="0"/>
              </w:rPr>
            </w:pPr>
            <w:r w:rsidRPr="0092783B">
              <w:t xml:space="preserve">Monthly Rent </w:t>
            </w:r>
            <w:r w:rsidR="005B36BD">
              <w:br/>
            </w:r>
            <w:r w:rsidRPr="0092783B">
              <w:t>(2016)</w:t>
            </w:r>
          </w:p>
        </w:tc>
        <w:tc>
          <w:tcPr>
            <w:tcW w:w="1170" w:type="dxa"/>
            <w:shd w:val="clear" w:color="auto" w:fill="CC0000"/>
            <w:vAlign w:val="center"/>
            <w:hideMark/>
          </w:tcPr>
          <w:p w14:paraId="3A4053A1" w14:textId="2593D14B" w:rsidR="00826AB6" w:rsidRPr="0092783B" w:rsidRDefault="00826AB6" w:rsidP="005B36BD">
            <w:pPr>
              <w:pStyle w:val="NoSpacing"/>
              <w:jc w:val="right"/>
              <w:cnfStyle w:val="100000000000" w:firstRow="1" w:lastRow="0" w:firstColumn="0" w:lastColumn="0" w:oddVBand="0" w:evenVBand="0" w:oddHBand="0" w:evenHBand="0" w:firstRowFirstColumn="0" w:firstRowLastColumn="0" w:lastRowFirstColumn="0" w:lastRowLastColumn="0"/>
              <w:rPr>
                <w:b w:val="0"/>
              </w:rPr>
            </w:pPr>
            <w:r w:rsidRPr="005B36BD">
              <w:rPr>
                <w:spacing w:val="-6"/>
              </w:rPr>
              <w:t>Change in Monthly Rent</w:t>
            </w:r>
            <w:r w:rsidRPr="0092783B">
              <w:t xml:space="preserve"> </w:t>
            </w:r>
            <w:r w:rsidR="005B36BD">
              <w:br/>
            </w:r>
            <w:r w:rsidRPr="0092783B">
              <w:t>(2009-16)</w:t>
            </w:r>
          </w:p>
        </w:tc>
        <w:tc>
          <w:tcPr>
            <w:tcW w:w="1170" w:type="dxa"/>
            <w:shd w:val="clear" w:color="auto" w:fill="CC0000"/>
            <w:vAlign w:val="center"/>
            <w:hideMark/>
          </w:tcPr>
          <w:p w14:paraId="50D50D22" w14:textId="77777777" w:rsidR="00826AB6" w:rsidRPr="0092783B" w:rsidRDefault="00826AB6" w:rsidP="005B36BD">
            <w:pPr>
              <w:pStyle w:val="NoSpacing"/>
              <w:jc w:val="right"/>
              <w:cnfStyle w:val="100000000000" w:firstRow="1" w:lastRow="0" w:firstColumn="0" w:lastColumn="0" w:oddVBand="0" w:evenVBand="0" w:oddHBand="0" w:evenHBand="0" w:firstRowFirstColumn="0" w:firstRowLastColumn="0" w:lastRowFirstColumn="0" w:lastRowLastColumn="0"/>
              <w:rPr>
                <w:b w:val="0"/>
              </w:rPr>
            </w:pPr>
            <w:r w:rsidRPr="0092783B">
              <w:t>Change due to AirBNB (in $)</w:t>
            </w:r>
          </w:p>
        </w:tc>
        <w:tc>
          <w:tcPr>
            <w:tcW w:w="1170" w:type="dxa"/>
            <w:shd w:val="clear" w:color="auto" w:fill="CC0000"/>
            <w:vAlign w:val="center"/>
            <w:hideMark/>
          </w:tcPr>
          <w:p w14:paraId="1865B802" w14:textId="77777777" w:rsidR="00826AB6" w:rsidRPr="0092783B" w:rsidRDefault="00826AB6" w:rsidP="005B36BD">
            <w:pPr>
              <w:pStyle w:val="NoSpacing"/>
              <w:jc w:val="right"/>
              <w:cnfStyle w:val="100000000000" w:firstRow="1" w:lastRow="0" w:firstColumn="0" w:lastColumn="0" w:oddVBand="0" w:evenVBand="0" w:oddHBand="0" w:evenHBand="0" w:firstRowFirstColumn="0" w:firstRowLastColumn="0" w:lastRowFirstColumn="0" w:lastRowLastColumn="0"/>
              <w:rPr>
                <w:b w:val="0"/>
              </w:rPr>
            </w:pPr>
            <w:r w:rsidRPr="0092783B">
              <w:t>% Change associated with AirBNB</w:t>
            </w:r>
          </w:p>
        </w:tc>
        <w:tc>
          <w:tcPr>
            <w:tcW w:w="1730" w:type="dxa"/>
            <w:shd w:val="clear" w:color="auto" w:fill="CC0000"/>
            <w:vAlign w:val="center"/>
            <w:hideMark/>
          </w:tcPr>
          <w:p w14:paraId="1150D25C" w14:textId="77777777" w:rsidR="00826AB6" w:rsidRPr="0092783B" w:rsidRDefault="00826AB6" w:rsidP="005B36BD">
            <w:pPr>
              <w:pStyle w:val="NoSpacing"/>
              <w:jc w:val="right"/>
              <w:cnfStyle w:val="100000000000" w:firstRow="1" w:lastRow="0" w:firstColumn="0" w:lastColumn="0" w:oddVBand="0" w:evenVBand="0" w:oddHBand="0" w:evenHBand="0" w:firstRowFirstColumn="0" w:firstRowLastColumn="0" w:lastRowFirstColumn="0" w:lastRowLastColumn="0"/>
              <w:rPr>
                <w:b w:val="0"/>
              </w:rPr>
            </w:pPr>
            <w:r w:rsidRPr="0092783B">
              <w:t>Total Annual Rental Cost of AirBNB to the Neighborhood</w:t>
            </w:r>
          </w:p>
        </w:tc>
      </w:tr>
      <w:tr w:rsidR="008B5603" w:rsidRPr="0092783B" w14:paraId="2CAEE317" w14:textId="77777777" w:rsidTr="005B36B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5" w:type="dxa"/>
            <w:noWrap/>
            <w:vAlign w:val="center"/>
            <w:hideMark/>
          </w:tcPr>
          <w:p w14:paraId="57446E3B" w14:textId="38552BCD" w:rsidR="008B5603" w:rsidRPr="0092783B" w:rsidRDefault="008B5603" w:rsidP="008B5603">
            <w:pPr>
              <w:pStyle w:val="NoSpacing"/>
            </w:pPr>
            <w:r>
              <w:rPr>
                <w:rFonts w:ascii="Arial" w:hAnsi="Arial" w:cs="Arial"/>
                <w:b w:val="0"/>
                <w:bCs w:val="0"/>
                <w:color w:val="000000"/>
                <w:szCs w:val="16"/>
              </w:rPr>
              <w:t>4001</w:t>
            </w:r>
          </w:p>
        </w:tc>
        <w:tc>
          <w:tcPr>
            <w:tcW w:w="3780" w:type="dxa"/>
            <w:noWrap/>
            <w:vAlign w:val="center"/>
            <w:hideMark/>
          </w:tcPr>
          <w:p w14:paraId="7745A4CC" w14:textId="1EA764BC" w:rsidR="008B5603" w:rsidRPr="0092783B" w:rsidRDefault="008B5603" w:rsidP="008B5603">
            <w:pPr>
              <w:pStyle w:val="NoSpacing"/>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Greenpoint &amp; Williamsburg</w:t>
            </w:r>
          </w:p>
        </w:tc>
        <w:tc>
          <w:tcPr>
            <w:tcW w:w="1170" w:type="dxa"/>
            <w:noWrap/>
            <w:vAlign w:val="center"/>
            <w:hideMark/>
          </w:tcPr>
          <w:p w14:paraId="45D01E5F" w14:textId="4C9B61E3"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45,147</w:t>
            </w:r>
          </w:p>
        </w:tc>
        <w:tc>
          <w:tcPr>
            <w:tcW w:w="1170" w:type="dxa"/>
            <w:noWrap/>
            <w:vAlign w:val="center"/>
            <w:hideMark/>
          </w:tcPr>
          <w:p w14:paraId="5C29EA84" w14:textId="2A2582BA"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3,296</w:t>
            </w:r>
          </w:p>
        </w:tc>
        <w:tc>
          <w:tcPr>
            <w:tcW w:w="1170" w:type="dxa"/>
            <w:noWrap/>
            <w:vAlign w:val="center"/>
            <w:hideMark/>
          </w:tcPr>
          <w:p w14:paraId="4F16B925" w14:textId="4918D5FB"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 xml:space="preserve">$1,054 </w:t>
            </w:r>
          </w:p>
        </w:tc>
        <w:tc>
          <w:tcPr>
            <w:tcW w:w="1170" w:type="dxa"/>
            <w:noWrap/>
            <w:vAlign w:val="center"/>
            <w:hideMark/>
          </w:tcPr>
          <w:p w14:paraId="35C9AF90" w14:textId="2059DE02"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 xml:space="preserve">$1,713 </w:t>
            </w:r>
          </w:p>
        </w:tc>
        <w:tc>
          <w:tcPr>
            <w:tcW w:w="1170" w:type="dxa"/>
            <w:noWrap/>
            <w:vAlign w:val="center"/>
            <w:hideMark/>
          </w:tcPr>
          <w:p w14:paraId="1560E91A" w14:textId="3F345FB3"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 xml:space="preserve">$659 </w:t>
            </w:r>
          </w:p>
        </w:tc>
        <w:tc>
          <w:tcPr>
            <w:tcW w:w="1170" w:type="dxa"/>
            <w:noWrap/>
            <w:vAlign w:val="center"/>
            <w:hideMark/>
          </w:tcPr>
          <w:p w14:paraId="41DB505B" w14:textId="072D6BA7"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 xml:space="preserve">$123 </w:t>
            </w:r>
          </w:p>
        </w:tc>
        <w:tc>
          <w:tcPr>
            <w:tcW w:w="1170" w:type="dxa"/>
            <w:noWrap/>
            <w:vAlign w:val="center"/>
            <w:hideMark/>
          </w:tcPr>
          <w:p w14:paraId="15A67898" w14:textId="1097F74A"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18.60%</w:t>
            </w:r>
          </w:p>
        </w:tc>
        <w:tc>
          <w:tcPr>
            <w:tcW w:w="1730" w:type="dxa"/>
            <w:noWrap/>
            <w:vAlign w:val="center"/>
            <w:hideMark/>
          </w:tcPr>
          <w:p w14:paraId="2E6D2846" w14:textId="7E1058F3"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 xml:space="preserve">$66,401,795 </w:t>
            </w:r>
          </w:p>
        </w:tc>
      </w:tr>
      <w:tr w:rsidR="008B5603" w:rsidRPr="0092783B" w14:paraId="0892472C" w14:textId="77777777" w:rsidTr="005B36BD">
        <w:trPr>
          <w:trHeight w:val="300"/>
        </w:trPr>
        <w:tc>
          <w:tcPr>
            <w:cnfStyle w:val="001000000000" w:firstRow="0" w:lastRow="0" w:firstColumn="1" w:lastColumn="0" w:oddVBand="0" w:evenVBand="0" w:oddHBand="0" w:evenHBand="0" w:firstRowFirstColumn="0" w:firstRowLastColumn="0" w:lastRowFirstColumn="0" w:lastRowLastColumn="0"/>
            <w:tcW w:w="805" w:type="dxa"/>
            <w:noWrap/>
            <w:vAlign w:val="center"/>
            <w:hideMark/>
          </w:tcPr>
          <w:p w14:paraId="4C4AC524" w14:textId="0620147C" w:rsidR="008B5603" w:rsidRPr="0092783B" w:rsidRDefault="008B5603" w:rsidP="008B5603">
            <w:pPr>
              <w:pStyle w:val="NoSpacing"/>
            </w:pPr>
            <w:r>
              <w:rPr>
                <w:rFonts w:ascii="Arial" w:hAnsi="Arial" w:cs="Arial"/>
                <w:b w:val="0"/>
                <w:bCs w:val="0"/>
                <w:color w:val="000000"/>
                <w:szCs w:val="16"/>
              </w:rPr>
              <w:t>3808</w:t>
            </w:r>
          </w:p>
        </w:tc>
        <w:tc>
          <w:tcPr>
            <w:tcW w:w="3780" w:type="dxa"/>
            <w:noWrap/>
            <w:vAlign w:val="center"/>
            <w:hideMark/>
          </w:tcPr>
          <w:p w14:paraId="6B79E379" w14:textId="05721339" w:rsidR="008B5603" w:rsidRPr="0092783B" w:rsidRDefault="008B5603" w:rsidP="008B5603">
            <w:pPr>
              <w:pStyle w:val="NoSpacing"/>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Murray Hill, Gramercy &amp; Stuyvesant Town</w:t>
            </w:r>
          </w:p>
        </w:tc>
        <w:tc>
          <w:tcPr>
            <w:tcW w:w="1170" w:type="dxa"/>
            <w:noWrap/>
            <w:vAlign w:val="center"/>
            <w:hideMark/>
          </w:tcPr>
          <w:p w14:paraId="3E187A4A" w14:textId="470151F1"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54,579</w:t>
            </w:r>
          </w:p>
        </w:tc>
        <w:tc>
          <w:tcPr>
            <w:tcW w:w="1170" w:type="dxa"/>
            <w:noWrap/>
            <w:vAlign w:val="center"/>
            <w:hideMark/>
          </w:tcPr>
          <w:p w14:paraId="4C1840EC" w14:textId="67C7091C"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2,355</w:t>
            </w:r>
          </w:p>
        </w:tc>
        <w:tc>
          <w:tcPr>
            <w:tcW w:w="1170" w:type="dxa"/>
            <w:noWrap/>
            <w:vAlign w:val="center"/>
            <w:hideMark/>
          </w:tcPr>
          <w:p w14:paraId="597F87FB" w14:textId="21191667"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 xml:space="preserve">$1,887 </w:t>
            </w:r>
          </w:p>
        </w:tc>
        <w:tc>
          <w:tcPr>
            <w:tcW w:w="1170" w:type="dxa"/>
            <w:noWrap/>
            <w:vAlign w:val="center"/>
            <w:hideMark/>
          </w:tcPr>
          <w:p w14:paraId="0C9097C1" w14:textId="114EF5BB"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 xml:space="preserve">$2,375 </w:t>
            </w:r>
          </w:p>
        </w:tc>
        <w:tc>
          <w:tcPr>
            <w:tcW w:w="1170" w:type="dxa"/>
            <w:noWrap/>
            <w:vAlign w:val="center"/>
            <w:hideMark/>
          </w:tcPr>
          <w:p w14:paraId="221A8C59" w14:textId="341A1ED7"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 xml:space="preserve">$488 </w:t>
            </w:r>
          </w:p>
        </w:tc>
        <w:tc>
          <w:tcPr>
            <w:tcW w:w="1170" w:type="dxa"/>
            <w:noWrap/>
            <w:vAlign w:val="center"/>
            <w:hideMark/>
          </w:tcPr>
          <w:p w14:paraId="6F8705E0" w14:textId="3B6ACB5B"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 xml:space="preserve">$105 </w:t>
            </w:r>
          </w:p>
        </w:tc>
        <w:tc>
          <w:tcPr>
            <w:tcW w:w="1170" w:type="dxa"/>
            <w:noWrap/>
            <w:vAlign w:val="center"/>
            <w:hideMark/>
          </w:tcPr>
          <w:p w14:paraId="29F95085" w14:textId="5739495A"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21.50%</w:t>
            </w:r>
          </w:p>
        </w:tc>
        <w:tc>
          <w:tcPr>
            <w:tcW w:w="1730" w:type="dxa"/>
            <w:noWrap/>
            <w:vAlign w:val="center"/>
            <w:hideMark/>
          </w:tcPr>
          <w:p w14:paraId="5C92D8C1" w14:textId="1DFC1E6A"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 xml:space="preserve">$68,820,035 </w:t>
            </w:r>
          </w:p>
        </w:tc>
      </w:tr>
      <w:tr w:rsidR="008B5603" w:rsidRPr="0092783B" w14:paraId="6CE10D03" w14:textId="77777777" w:rsidTr="005B36B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5" w:type="dxa"/>
            <w:noWrap/>
            <w:vAlign w:val="center"/>
            <w:hideMark/>
          </w:tcPr>
          <w:p w14:paraId="6EC11B67" w14:textId="423C5F2D" w:rsidR="008B5603" w:rsidRPr="0092783B" w:rsidRDefault="008B5603" w:rsidP="008B5603">
            <w:pPr>
              <w:pStyle w:val="NoSpacing"/>
            </w:pPr>
            <w:r>
              <w:rPr>
                <w:rFonts w:ascii="Arial" w:hAnsi="Arial" w:cs="Arial"/>
                <w:b w:val="0"/>
                <w:bCs w:val="0"/>
                <w:color w:val="000000"/>
                <w:szCs w:val="16"/>
              </w:rPr>
              <w:t>3807</w:t>
            </w:r>
          </w:p>
        </w:tc>
        <w:tc>
          <w:tcPr>
            <w:tcW w:w="3780" w:type="dxa"/>
            <w:noWrap/>
            <w:vAlign w:val="center"/>
            <w:hideMark/>
          </w:tcPr>
          <w:p w14:paraId="01453602" w14:textId="4D269F4D" w:rsidR="008B5603" w:rsidRPr="0092783B" w:rsidRDefault="008B5603" w:rsidP="008B5603">
            <w:pPr>
              <w:pStyle w:val="NoSpacing"/>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Chelsea, Clinton &amp; Midtown Business District</w:t>
            </w:r>
          </w:p>
        </w:tc>
        <w:tc>
          <w:tcPr>
            <w:tcW w:w="1170" w:type="dxa"/>
            <w:noWrap/>
            <w:vAlign w:val="center"/>
            <w:hideMark/>
          </w:tcPr>
          <w:p w14:paraId="57359A4E" w14:textId="491F4EDB"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59,679</w:t>
            </w:r>
          </w:p>
        </w:tc>
        <w:tc>
          <w:tcPr>
            <w:tcW w:w="1170" w:type="dxa"/>
            <w:noWrap/>
            <w:vAlign w:val="center"/>
            <w:hideMark/>
          </w:tcPr>
          <w:p w14:paraId="3E6D894A" w14:textId="7A39B7FB"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4,486</w:t>
            </w:r>
          </w:p>
        </w:tc>
        <w:tc>
          <w:tcPr>
            <w:tcW w:w="1170" w:type="dxa"/>
            <w:noWrap/>
            <w:vAlign w:val="center"/>
            <w:hideMark/>
          </w:tcPr>
          <w:p w14:paraId="0B38B0DB" w14:textId="1D635244"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 xml:space="preserve">$1,697 </w:t>
            </w:r>
          </w:p>
        </w:tc>
        <w:tc>
          <w:tcPr>
            <w:tcW w:w="1170" w:type="dxa"/>
            <w:noWrap/>
            <w:vAlign w:val="center"/>
            <w:hideMark/>
          </w:tcPr>
          <w:p w14:paraId="18E5744A" w14:textId="6CBF0C82"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 xml:space="preserve">$2,095 </w:t>
            </w:r>
          </w:p>
        </w:tc>
        <w:tc>
          <w:tcPr>
            <w:tcW w:w="1170" w:type="dxa"/>
            <w:noWrap/>
            <w:vAlign w:val="center"/>
            <w:hideMark/>
          </w:tcPr>
          <w:p w14:paraId="35AAED3C" w14:textId="2A95424C"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 xml:space="preserve">$398 </w:t>
            </w:r>
          </w:p>
        </w:tc>
        <w:tc>
          <w:tcPr>
            <w:tcW w:w="1170" w:type="dxa"/>
            <w:noWrap/>
            <w:vAlign w:val="center"/>
            <w:hideMark/>
          </w:tcPr>
          <w:p w14:paraId="795BF308" w14:textId="69529A8D"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 xml:space="preserve">$86 </w:t>
            </w:r>
          </w:p>
        </w:tc>
        <w:tc>
          <w:tcPr>
            <w:tcW w:w="1170" w:type="dxa"/>
            <w:noWrap/>
            <w:vAlign w:val="center"/>
            <w:hideMark/>
          </w:tcPr>
          <w:p w14:paraId="57876ABF" w14:textId="1B1E4C76"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21.60%</w:t>
            </w:r>
          </w:p>
        </w:tc>
        <w:tc>
          <w:tcPr>
            <w:tcW w:w="1730" w:type="dxa"/>
            <w:noWrap/>
            <w:vAlign w:val="center"/>
            <w:hideMark/>
          </w:tcPr>
          <w:p w14:paraId="01171082" w14:textId="575E2791"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 xml:space="preserve">$61,451,469 </w:t>
            </w:r>
          </w:p>
        </w:tc>
      </w:tr>
      <w:tr w:rsidR="008B5603" w:rsidRPr="0092783B" w14:paraId="2F87F8A8" w14:textId="77777777" w:rsidTr="005B36BD">
        <w:trPr>
          <w:trHeight w:val="300"/>
        </w:trPr>
        <w:tc>
          <w:tcPr>
            <w:cnfStyle w:val="001000000000" w:firstRow="0" w:lastRow="0" w:firstColumn="1" w:lastColumn="0" w:oddVBand="0" w:evenVBand="0" w:oddHBand="0" w:evenHBand="0" w:firstRowFirstColumn="0" w:firstRowLastColumn="0" w:lastRowFirstColumn="0" w:lastRowLastColumn="0"/>
            <w:tcW w:w="805" w:type="dxa"/>
            <w:noWrap/>
            <w:vAlign w:val="center"/>
            <w:hideMark/>
          </w:tcPr>
          <w:p w14:paraId="10BD185E" w14:textId="4F656558" w:rsidR="008B5603" w:rsidRPr="0092783B" w:rsidRDefault="008B5603" w:rsidP="008B5603">
            <w:pPr>
              <w:pStyle w:val="NoSpacing"/>
            </w:pPr>
            <w:r>
              <w:rPr>
                <w:rFonts w:ascii="Arial" w:hAnsi="Arial" w:cs="Arial"/>
                <w:b w:val="0"/>
                <w:bCs w:val="0"/>
                <w:color w:val="000000"/>
                <w:szCs w:val="16"/>
              </w:rPr>
              <w:t>3810</w:t>
            </w:r>
          </w:p>
        </w:tc>
        <w:tc>
          <w:tcPr>
            <w:tcW w:w="3780" w:type="dxa"/>
            <w:noWrap/>
            <w:vAlign w:val="center"/>
            <w:hideMark/>
          </w:tcPr>
          <w:p w14:paraId="415C78EF" w14:textId="61E47DAD" w:rsidR="008B5603" w:rsidRPr="0092783B" w:rsidRDefault="008B5603" w:rsidP="008B5603">
            <w:pPr>
              <w:pStyle w:val="NoSpacing"/>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Battery Park City, Greenwich Village &amp; Soho</w:t>
            </w:r>
          </w:p>
        </w:tc>
        <w:tc>
          <w:tcPr>
            <w:tcW w:w="1170" w:type="dxa"/>
            <w:noWrap/>
            <w:vAlign w:val="center"/>
            <w:hideMark/>
          </w:tcPr>
          <w:p w14:paraId="139837CD" w14:textId="09F13D5F"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51,596</w:t>
            </w:r>
          </w:p>
        </w:tc>
        <w:tc>
          <w:tcPr>
            <w:tcW w:w="1170" w:type="dxa"/>
            <w:noWrap/>
            <w:vAlign w:val="center"/>
            <w:hideMark/>
          </w:tcPr>
          <w:p w14:paraId="51A1782E" w14:textId="5EBF3564"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3,123</w:t>
            </w:r>
          </w:p>
        </w:tc>
        <w:tc>
          <w:tcPr>
            <w:tcW w:w="1170" w:type="dxa"/>
            <w:noWrap/>
            <w:vAlign w:val="center"/>
            <w:hideMark/>
          </w:tcPr>
          <w:p w14:paraId="3A8C6C34" w14:textId="3209FDB4"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 xml:space="preserve">$1,916 </w:t>
            </w:r>
          </w:p>
        </w:tc>
        <w:tc>
          <w:tcPr>
            <w:tcW w:w="1170" w:type="dxa"/>
            <w:noWrap/>
            <w:vAlign w:val="center"/>
            <w:hideMark/>
          </w:tcPr>
          <w:p w14:paraId="381FEB85" w14:textId="4E073A89"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 xml:space="preserve">$2,327 </w:t>
            </w:r>
          </w:p>
        </w:tc>
        <w:tc>
          <w:tcPr>
            <w:tcW w:w="1170" w:type="dxa"/>
            <w:noWrap/>
            <w:vAlign w:val="center"/>
            <w:hideMark/>
          </w:tcPr>
          <w:p w14:paraId="3B9B24FC" w14:textId="4D08D83C"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 xml:space="preserve">$411 </w:t>
            </w:r>
          </w:p>
        </w:tc>
        <w:tc>
          <w:tcPr>
            <w:tcW w:w="1170" w:type="dxa"/>
            <w:noWrap/>
            <w:vAlign w:val="center"/>
            <w:hideMark/>
          </w:tcPr>
          <w:p w14:paraId="49E69EF4" w14:textId="5E36918E"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 xml:space="preserve">$79 </w:t>
            </w:r>
          </w:p>
        </w:tc>
        <w:tc>
          <w:tcPr>
            <w:tcW w:w="1170" w:type="dxa"/>
            <w:noWrap/>
            <w:vAlign w:val="center"/>
            <w:hideMark/>
          </w:tcPr>
          <w:p w14:paraId="2F6CD474" w14:textId="79117479"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19.30%</w:t>
            </w:r>
          </w:p>
        </w:tc>
        <w:tc>
          <w:tcPr>
            <w:tcW w:w="1730" w:type="dxa"/>
            <w:noWrap/>
            <w:vAlign w:val="center"/>
            <w:hideMark/>
          </w:tcPr>
          <w:p w14:paraId="7D1F297F" w14:textId="0FFA7956"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 xml:space="preserve">$49,121,185 </w:t>
            </w:r>
          </w:p>
        </w:tc>
      </w:tr>
      <w:tr w:rsidR="008B5603" w:rsidRPr="0092783B" w14:paraId="3B7D8ED9" w14:textId="77777777" w:rsidTr="005B36B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5" w:type="dxa"/>
            <w:noWrap/>
            <w:vAlign w:val="center"/>
            <w:hideMark/>
          </w:tcPr>
          <w:p w14:paraId="0E5B00E7" w14:textId="7FC3EBD8" w:rsidR="008B5603" w:rsidRPr="0092783B" w:rsidRDefault="008B5603" w:rsidP="008B5603">
            <w:pPr>
              <w:pStyle w:val="NoSpacing"/>
            </w:pPr>
            <w:r>
              <w:rPr>
                <w:rFonts w:ascii="Arial" w:hAnsi="Arial" w:cs="Arial"/>
                <w:b w:val="0"/>
                <w:bCs w:val="0"/>
                <w:color w:val="000000"/>
                <w:szCs w:val="16"/>
              </w:rPr>
              <w:t>4003</w:t>
            </w:r>
          </w:p>
        </w:tc>
        <w:tc>
          <w:tcPr>
            <w:tcW w:w="3780" w:type="dxa"/>
            <w:noWrap/>
            <w:vAlign w:val="center"/>
            <w:hideMark/>
          </w:tcPr>
          <w:p w14:paraId="543E566A" w14:textId="02CE0B4E" w:rsidR="008B5603" w:rsidRPr="0092783B" w:rsidRDefault="008B5603" w:rsidP="008B5603">
            <w:pPr>
              <w:pStyle w:val="NoSpacing"/>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Bedford-Stuyvesant</w:t>
            </w:r>
          </w:p>
        </w:tc>
        <w:tc>
          <w:tcPr>
            <w:tcW w:w="1170" w:type="dxa"/>
            <w:noWrap/>
            <w:vAlign w:val="center"/>
            <w:hideMark/>
          </w:tcPr>
          <w:p w14:paraId="7685F8B2" w14:textId="17AB423B"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34,555</w:t>
            </w:r>
          </w:p>
        </w:tc>
        <w:tc>
          <w:tcPr>
            <w:tcW w:w="1170" w:type="dxa"/>
            <w:noWrap/>
            <w:vAlign w:val="center"/>
            <w:hideMark/>
          </w:tcPr>
          <w:p w14:paraId="0CA2BCDA" w14:textId="6BD180B9"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2,047</w:t>
            </w:r>
          </w:p>
        </w:tc>
        <w:tc>
          <w:tcPr>
            <w:tcW w:w="1170" w:type="dxa"/>
            <w:noWrap/>
            <w:vAlign w:val="center"/>
            <w:hideMark/>
          </w:tcPr>
          <w:p w14:paraId="5A33B828" w14:textId="543C26D8"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 xml:space="preserve">$863 </w:t>
            </w:r>
          </w:p>
        </w:tc>
        <w:tc>
          <w:tcPr>
            <w:tcW w:w="1170" w:type="dxa"/>
            <w:noWrap/>
            <w:vAlign w:val="center"/>
            <w:hideMark/>
          </w:tcPr>
          <w:p w14:paraId="0D2CC2E2" w14:textId="164EB42D"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 xml:space="preserve">$1,270 </w:t>
            </w:r>
          </w:p>
        </w:tc>
        <w:tc>
          <w:tcPr>
            <w:tcW w:w="1170" w:type="dxa"/>
            <w:noWrap/>
            <w:vAlign w:val="center"/>
            <w:hideMark/>
          </w:tcPr>
          <w:p w14:paraId="093CFE3E" w14:textId="3FA06697"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 xml:space="preserve">$407 </w:t>
            </w:r>
          </w:p>
        </w:tc>
        <w:tc>
          <w:tcPr>
            <w:tcW w:w="1170" w:type="dxa"/>
            <w:noWrap/>
            <w:vAlign w:val="center"/>
            <w:hideMark/>
          </w:tcPr>
          <w:p w14:paraId="03F25576" w14:textId="35CF418D"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 xml:space="preserve">$59 </w:t>
            </w:r>
          </w:p>
        </w:tc>
        <w:tc>
          <w:tcPr>
            <w:tcW w:w="1170" w:type="dxa"/>
            <w:noWrap/>
            <w:vAlign w:val="center"/>
            <w:hideMark/>
          </w:tcPr>
          <w:p w14:paraId="02C5478B" w14:textId="43748E94"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14.40%</w:t>
            </w:r>
          </w:p>
        </w:tc>
        <w:tc>
          <w:tcPr>
            <w:tcW w:w="1730" w:type="dxa"/>
            <w:noWrap/>
            <w:vAlign w:val="center"/>
            <w:hideMark/>
          </w:tcPr>
          <w:p w14:paraId="65565165" w14:textId="209FC534"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 xml:space="preserve">$24,288,659 </w:t>
            </w:r>
          </w:p>
        </w:tc>
      </w:tr>
      <w:tr w:rsidR="008B5603" w:rsidRPr="0092783B" w14:paraId="4B0018E4" w14:textId="77777777" w:rsidTr="005B36BD">
        <w:trPr>
          <w:trHeight w:val="300"/>
        </w:trPr>
        <w:tc>
          <w:tcPr>
            <w:cnfStyle w:val="001000000000" w:firstRow="0" w:lastRow="0" w:firstColumn="1" w:lastColumn="0" w:oddVBand="0" w:evenVBand="0" w:oddHBand="0" w:evenHBand="0" w:firstRowFirstColumn="0" w:firstRowLastColumn="0" w:lastRowFirstColumn="0" w:lastRowLastColumn="0"/>
            <w:tcW w:w="805" w:type="dxa"/>
            <w:noWrap/>
            <w:vAlign w:val="center"/>
            <w:hideMark/>
          </w:tcPr>
          <w:p w14:paraId="5ADDEEAD" w14:textId="0E36A05E" w:rsidR="008B5603" w:rsidRPr="0092783B" w:rsidRDefault="008B5603" w:rsidP="008B5603">
            <w:pPr>
              <w:pStyle w:val="NoSpacing"/>
            </w:pPr>
            <w:r>
              <w:rPr>
                <w:rFonts w:ascii="Arial" w:hAnsi="Arial" w:cs="Arial"/>
                <w:b w:val="0"/>
                <w:bCs w:val="0"/>
                <w:color w:val="000000"/>
                <w:szCs w:val="16"/>
              </w:rPr>
              <w:t>4002</w:t>
            </w:r>
          </w:p>
        </w:tc>
        <w:tc>
          <w:tcPr>
            <w:tcW w:w="3780" w:type="dxa"/>
            <w:noWrap/>
            <w:vAlign w:val="center"/>
            <w:hideMark/>
          </w:tcPr>
          <w:p w14:paraId="0F1A4681" w14:textId="4D379416" w:rsidR="008B5603" w:rsidRPr="0092783B" w:rsidRDefault="008B5603" w:rsidP="008B5603">
            <w:pPr>
              <w:pStyle w:val="NoSpacing"/>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Bushwick</w:t>
            </w:r>
          </w:p>
        </w:tc>
        <w:tc>
          <w:tcPr>
            <w:tcW w:w="1170" w:type="dxa"/>
            <w:noWrap/>
            <w:vAlign w:val="center"/>
            <w:hideMark/>
          </w:tcPr>
          <w:p w14:paraId="7E0F8CAA" w14:textId="6B3E58BD"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36,052</w:t>
            </w:r>
          </w:p>
        </w:tc>
        <w:tc>
          <w:tcPr>
            <w:tcW w:w="1170" w:type="dxa"/>
            <w:noWrap/>
            <w:vAlign w:val="center"/>
            <w:hideMark/>
          </w:tcPr>
          <w:p w14:paraId="359452BD" w14:textId="79FDC36E"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1,990</w:t>
            </w:r>
          </w:p>
        </w:tc>
        <w:tc>
          <w:tcPr>
            <w:tcW w:w="1170" w:type="dxa"/>
            <w:noWrap/>
            <w:vAlign w:val="center"/>
            <w:hideMark/>
          </w:tcPr>
          <w:p w14:paraId="1636F59A" w14:textId="74941659"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 xml:space="preserve">$935 </w:t>
            </w:r>
          </w:p>
        </w:tc>
        <w:tc>
          <w:tcPr>
            <w:tcW w:w="1170" w:type="dxa"/>
            <w:noWrap/>
            <w:vAlign w:val="center"/>
            <w:hideMark/>
          </w:tcPr>
          <w:p w14:paraId="5578DFB9" w14:textId="214D90DD"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 xml:space="preserve">$1,304 </w:t>
            </w:r>
          </w:p>
        </w:tc>
        <w:tc>
          <w:tcPr>
            <w:tcW w:w="1170" w:type="dxa"/>
            <w:noWrap/>
            <w:vAlign w:val="center"/>
            <w:hideMark/>
          </w:tcPr>
          <w:p w14:paraId="192BA0B0" w14:textId="231BEFB8"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 xml:space="preserve">$369 </w:t>
            </w:r>
          </w:p>
        </w:tc>
        <w:tc>
          <w:tcPr>
            <w:tcW w:w="1170" w:type="dxa"/>
            <w:noWrap/>
            <w:vAlign w:val="center"/>
            <w:hideMark/>
          </w:tcPr>
          <w:p w14:paraId="39C049AB" w14:textId="75C7E1B7"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 xml:space="preserve">$58 </w:t>
            </w:r>
          </w:p>
        </w:tc>
        <w:tc>
          <w:tcPr>
            <w:tcW w:w="1170" w:type="dxa"/>
            <w:noWrap/>
            <w:vAlign w:val="center"/>
            <w:hideMark/>
          </w:tcPr>
          <w:p w14:paraId="20D6F4C6" w14:textId="616F9851"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15.60%</w:t>
            </w:r>
          </w:p>
        </w:tc>
        <w:tc>
          <w:tcPr>
            <w:tcW w:w="1730" w:type="dxa"/>
            <w:noWrap/>
            <w:vAlign w:val="center"/>
            <w:hideMark/>
          </w:tcPr>
          <w:p w14:paraId="717906A0" w14:textId="79EA65AF"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 xml:space="preserve">$24,984,861 </w:t>
            </w:r>
          </w:p>
        </w:tc>
      </w:tr>
      <w:tr w:rsidR="008B5603" w:rsidRPr="0092783B" w14:paraId="464A0D24" w14:textId="77777777" w:rsidTr="005B36B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5" w:type="dxa"/>
            <w:noWrap/>
            <w:vAlign w:val="center"/>
            <w:hideMark/>
          </w:tcPr>
          <w:p w14:paraId="5DC7CAE7" w14:textId="6A07D6CC" w:rsidR="008B5603" w:rsidRPr="0092783B" w:rsidRDefault="008B5603" w:rsidP="008B5603">
            <w:pPr>
              <w:pStyle w:val="NoSpacing"/>
            </w:pPr>
            <w:r>
              <w:rPr>
                <w:rFonts w:ascii="Arial" w:hAnsi="Arial" w:cs="Arial"/>
                <w:b w:val="0"/>
                <w:bCs w:val="0"/>
                <w:color w:val="000000"/>
                <w:szCs w:val="16"/>
              </w:rPr>
              <w:t>4004</w:t>
            </w:r>
          </w:p>
        </w:tc>
        <w:tc>
          <w:tcPr>
            <w:tcW w:w="3780" w:type="dxa"/>
            <w:noWrap/>
            <w:vAlign w:val="center"/>
            <w:hideMark/>
          </w:tcPr>
          <w:p w14:paraId="54BFE538" w14:textId="2031B31D" w:rsidR="008B5603" w:rsidRPr="0092783B" w:rsidRDefault="008B5603" w:rsidP="008B5603">
            <w:pPr>
              <w:pStyle w:val="NoSpacing"/>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Brooklyn Heights &amp; Fort Greene</w:t>
            </w:r>
          </w:p>
        </w:tc>
        <w:tc>
          <w:tcPr>
            <w:tcW w:w="1170" w:type="dxa"/>
            <w:noWrap/>
            <w:vAlign w:val="center"/>
            <w:hideMark/>
          </w:tcPr>
          <w:p w14:paraId="60C9855C" w14:textId="000A6B0C"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34,811</w:t>
            </w:r>
          </w:p>
        </w:tc>
        <w:tc>
          <w:tcPr>
            <w:tcW w:w="1170" w:type="dxa"/>
            <w:noWrap/>
            <w:vAlign w:val="center"/>
            <w:hideMark/>
          </w:tcPr>
          <w:p w14:paraId="2E0E0978" w14:textId="236135F6"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1,321</w:t>
            </w:r>
          </w:p>
        </w:tc>
        <w:tc>
          <w:tcPr>
            <w:tcW w:w="1170" w:type="dxa"/>
            <w:noWrap/>
            <w:vAlign w:val="center"/>
            <w:hideMark/>
          </w:tcPr>
          <w:p w14:paraId="6B8DFB69" w14:textId="72660A92"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 xml:space="preserve">$1,270 </w:t>
            </w:r>
          </w:p>
        </w:tc>
        <w:tc>
          <w:tcPr>
            <w:tcW w:w="1170" w:type="dxa"/>
            <w:noWrap/>
            <w:vAlign w:val="center"/>
            <w:hideMark/>
          </w:tcPr>
          <w:p w14:paraId="40F2DB8A" w14:textId="4193941A"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 xml:space="preserve">$1,779 </w:t>
            </w:r>
          </w:p>
        </w:tc>
        <w:tc>
          <w:tcPr>
            <w:tcW w:w="1170" w:type="dxa"/>
            <w:noWrap/>
            <w:vAlign w:val="center"/>
            <w:hideMark/>
          </w:tcPr>
          <w:p w14:paraId="3FDD024B" w14:textId="482C0A64"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 xml:space="preserve">$510 </w:t>
            </w:r>
          </w:p>
        </w:tc>
        <w:tc>
          <w:tcPr>
            <w:tcW w:w="1170" w:type="dxa"/>
            <w:noWrap/>
            <w:vAlign w:val="center"/>
            <w:hideMark/>
          </w:tcPr>
          <w:p w14:paraId="1CADC3D3" w14:textId="3B7F290F"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 xml:space="preserve">$54 </w:t>
            </w:r>
          </w:p>
        </w:tc>
        <w:tc>
          <w:tcPr>
            <w:tcW w:w="1170" w:type="dxa"/>
            <w:noWrap/>
            <w:vAlign w:val="center"/>
            <w:hideMark/>
          </w:tcPr>
          <w:p w14:paraId="513E418E" w14:textId="5B7D5907"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10.70%</w:t>
            </w:r>
          </w:p>
        </w:tc>
        <w:tc>
          <w:tcPr>
            <w:tcW w:w="1730" w:type="dxa"/>
            <w:noWrap/>
            <w:vAlign w:val="center"/>
            <w:hideMark/>
          </w:tcPr>
          <w:p w14:paraId="5C65BE80" w14:textId="4A62A29F"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 xml:space="preserve">$22,737,172 </w:t>
            </w:r>
          </w:p>
        </w:tc>
      </w:tr>
      <w:tr w:rsidR="008B5603" w:rsidRPr="0092783B" w14:paraId="4DE11C21" w14:textId="77777777" w:rsidTr="005B36BD">
        <w:trPr>
          <w:trHeight w:val="300"/>
        </w:trPr>
        <w:tc>
          <w:tcPr>
            <w:cnfStyle w:val="001000000000" w:firstRow="0" w:lastRow="0" w:firstColumn="1" w:lastColumn="0" w:oddVBand="0" w:evenVBand="0" w:oddHBand="0" w:evenHBand="0" w:firstRowFirstColumn="0" w:firstRowLastColumn="0" w:lastRowFirstColumn="0" w:lastRowLastColumn="0"/>
            <w:tcW w:w="805" w:type="dxa"/>
            <w:noWrap/>
            <w:vAlign w:val="center"/>
            <w:hideMark/>
          </w:tcPr>
          <w:p w14:paraId="21E6F359" w14:textId="00976BF7" w:rsidR="008B5603" w:rsidRPr="0092783B" w:rsidRDefault="008B5603" w:rsidP="008B5603">
            <w:pPr>
              <w:pStyle w:val="NoSpacing"/>
            </w:pPr>
            <w:r>
              <w:rPr>
                <w:rFonts w:ascii="Arial" w:hAnsi="Arial" w:cs="Arial"/>
                <w:b w:val="0"/>
                <w:bCs w:val="0"/>
                <w:color w:val="000000"/>
                <w:szCs w:val="16"/>
              </w:rPr>
              <w:t>3809</w:t>
            </w:r>
          </w:p>
        </w:tc>
        <w:tc>
          <w:tcPr>
            <w:tcW w:w="3780" w:type="dxa"/>
            <w:noWrap/>
            <w:vAlign w:val="center"/>
            <w:hideMark/>
          </w:tcPr>
          <w:p w14:paraId="34126BEF" w14:textId="73E278E8" w:rsidR="008B5603" w:rsidRPr="0092783B" w:rsidRDefault="008B5603" w:rsidP="008B5603">
            <w:pPr>
              <w:pStyle w:val="NoSpacing"/>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Chinatown &amp; Lower East Side</w:t>
            </w:r>
          </w:p>
        </w:tc>
        <w:tc>
          <w:tcPr>
            <w:tcW w:w="1170" w:type="dxa"/>
            <w:noWrap/>
            <w:vAlign w:val="center"/>
            <w:hideMark/>
          </w:tcPr>
          <w:p w14:paraId="41C3780E" w14:textId="47D4CB6B"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60,180</w:t>
            </w:r>
          </w:p>
        </w:tc>
        <w:tc>
          <w:tcPr>
            <w:tcW w:w="1170" w:type="dxa"/>
            <w:noWrap/>
            <w:vAlign w:val="center"/>
            <w:hideMark/>
          </w:tcPr>
          <w:p w14:paraId="02E18ED3" w14:textId="360D134B"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2,746</w:t>
            </w:r>
          </w:p>
        </w:tc>
        <w:tc>
          <w:tcPr>
            <w:tcW w:w="1170" w:type="dxa"/>
            <w:noWrap/>
            <w:vAlign w:val="center"/>
            <w:hideMark/>
          </w:tcPr>
          <w:p w14:paraId="2230F10C" w14:textId="4B79B8AC"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 xml:space="preserve">$1,052 </w:t>
            </w:r>
          </w:p>
        </w:tc>
        <w:tc>
          <w:tcPr>
            <w:tcW w:w="1170" w:type="dxa"/>
            <w:noWrap/>
            <w:vAlign w:val="center"/>
            <w:hideMark/>
          </w:tcPr>
          <w:p w14:paraId="4A9C1C46" w14:textId="1A790345"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 xml:space="preserve">$1,294 </w:t>
            </w:r>
          </w:p>
        </w:tc>
        <w:tc>
          <w:tcPr>
            <w:tcW w:w="1170" w:type="dxa"/>
            <w:noWrap/>
            <w:vAlign w:val="center"/>
            <w:hideMark/>
          </w:tcPr>
          <w:p w14:paraId="61F57BC6" w14:textId="3A3C8E6C"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 xml:space="preserve">$242 </w:t>
            </w:r>
          </w:p>
        </w:tc>
        <w:tc>
          <w:tcPr>
            <w:tcW w:w="1170" w:type="dxa"/>
            <w:noWrap/>
            <w:vAlign w:val="center"/>
            <w:hideMark/>
          </w:tcPr>
          <w:p w14:paraId="219A4CAC" w14:textId="207F39AD"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 xml:space="preserve">$47 </w:t>
            </w:r>
          </w:p>
        </w:tc>
        <w:tc>
          <w:tcPr>
            <w:tcW w:w="1170" w:type="dxa"/>
            <w:noWrap/>
            <w:vAlign w:val="center"/>
            <w:hideMark/>
          </w:tcPr>
          <w:p w14:paraId="377C31FC" w14:textId="2F6959D4"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19.60%</w:t>
            </w:r>
          </w:p>
        </w:tc>
        <w:tc>
          <w:tcPr>
            <w:tcW w:w="1730" w:type="dxa"/>
            <w:noWrap/>
            <w:vAlign w:val="center"/>
            <w:hideMark/>
          </w:tcPr>
          <w:p w14:paraId="32965FAC" w14:textId="00E40E81"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 xml:space="preserve">$34,252,965 </w:t>
            </w:r>
          </w:p>
        </w:tc>
      </w:tr>
      <w:tr w:rsidR="008B5603" w:rsidRPr="0092783B" w14:paraId="330E68F7" w14:textId="77777777" w:rsidTr="005B36B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5" w:type="dxa"/>
            <w:noWrap/>
            <w:vAlign w:val="center"/>
            <w:hideMark/>
          </w:tcPr>
          <w:p w14:paraId="5001053D" w14:textId="37A5A00F" w:rsidR="008B5603" w:rsidRPr="0092783B" w:rsidRDefault="008B5603" w:rsidP="008B5603">
            <w:pPr>
              <w:pStyle w:val="NoSpacing"/>
            </w:pPr>
            <w:r>
              <w:rPr>
                <w:rFonts w:ascii="Arial" w:hAnsi="Arial" w:cs="Arial"/>
                <w:b w:val="0"/>
                <w:bCs w:val="0"/>
                <w:color w:val="000000"/>
                <w:szCs w:val="16"/>
              </w:rPr>
              <w:t>3805</w:t>
            </w:r>
          </w:p>
        </w:tc>
        <w:tc>
          <w:tcPr>
            <w:tcW w:w="3780" w:type="dxa"/>
            <w:noWrap/>
            <w:vAlign w:val="center"/>
            <w:hideMark/>
          </w:tcPr>
          <w:p w14:paraId="5232DA8A" w14:textId="049D0742" w:rsidR="008B5603" w:rsidRPr="0092783B" w:rsidRDefault="008B5603" w:rsidP="008B5603">
            <w:pPr>
              <w:pStyle w:val="NoSpacing"/>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Upper East Side</w:t>
            </w:r>
          </w:p>
        </w:tc>
        <w:tc>
          <w:tcPr>
            <w:tcW w:w="1170" w:type="dxa"/>
            <w:noWrap/>
            <w:vAlign w:val="center"/>
            <w:hideMark/>
          </w:tcPr>
          <w:p w14:paraId="03F6B0C2" w14:textId="1374AAD7"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78,130</w:t>
            </w:r>
          </w:p>
        </w:tc>
        <w:tc>
          <w:tcPr>
            <w:tcW w:w="1170" w:type="dxa"/>
            <w:noWrap/>
            <w:vAlign w:val="center"/>
            <w:hideMark/>
          </w:tcPr>
          <w:p w14:paraId="29E7C70A" w14:textId="666BBC87"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1,803</w:t>
            </w:r>
          </w:p>
        </w:tc>
        <w:tc>
          <w:tcPr>
            <w:tcW w:w="1170" w:type="dxa"/>
            <w:noWrap/>
            <w:vAlign w:val="center"/>
            <w:hideMark/>
          </w:tcPr>
          <w:p w14:paraId="3BCB85D4" w14:textId="1A8FED1E"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 xml:space="preserve">$1,780 </w:t>
            </w:r>
          </w:p>
        </w:tc>
        <w:tc>
          <w:tcPr>
            <w:tcW w:w="1170" w:type="dxa"/>
            <w:noWrap/>
            <w:vAlign w:val="center"/>
            <w:hideMark/>
          </w:tcPr>
          <w:p w14:paraId="09D9DC87" w14:textId="6EE5A65A"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 xml:space="preserve">$2,158 </w:t>
            </w:r>
          </w:p>
        </w:tc>
        <w:tc>
          <w:tcPr>
            <w:tcW w:w="1170" w:type="dxa"/>
            <w:noWrap/>
            <w:vAlign w:val="center"/>
            <w:hideMark/>
          </w:tcPr>
          <w:p w14:paraId="05EDD79A" w14:textId="5A41A93B"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 xml:space="preserve">$378 </w:t>
            </w:r>
          </w:p>
        </w:tc>
        <w:tc>
          <w:tcPr>
            <w:tcW w:w="1170" w:type="dxa"/>
            <w:noWrap/>
            <w:vAlign w:val="center"/>
            <w:hideMark/>
          </w:tcPr>
          <w:p w14:paraId="1074D709" w14:textId="1B2C2F1A"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 xml:space="preserve">$43 </w:t>
            </w:r>
          </w:p>
        </w:tc>
        <w:tc>
          <w:tcPr>
            <w:tcW w:w="1170" w:type="dxa"/>
            <w:noWrap/>
            <w:vAlign w:val="center"/>
            <w:hideMark/>
          </w:tcPr>
          <w:p w14:paraId="6D6A2E90" w14:textId="6C8D0A02"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11.30%</w:t>
            </w:r>
          </w:p>
        </w:tc>
        <w:tc>
          <w:tcPr>
            <w:tcW w:w="1730" w:type="dxa"/>
            <w:noWrap/>
            <w:vAlign w:val="center"/>
            <w:hideMark/>
          </w:tcPr>
          <w:p w14:paraId="1D89304B" w14:textId="359A9E2E"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 xml:space="preserve">$40,027,985 </w:t>
            </w:r>
          </w:p>
        </w:tc>
      </w:tr>
      <w:tr w:rsidR="008B5603" w:rsidRPr="0092783B" w14:paraId="69876A10" w14:textId="77777777" w:rsidTr="005B36BD">
        <w:trPr>
          <w:trHeight w:val="300"/>
        </w:trPr>
        <w:tc>
          <w:tcPr>
            <w:cnfStyle w:val="001000000000" w:firstRow="0" w:lastRow="0" w:firstColumn="1" w:lastColumn="0" w:oddVBand="0" w:evenVBand="0" w:oddHBand="0" w:evenHBand="0" w:firstRowFirstColumn="0" w:firstRowLastColumn="0" w:lastRowFirstColumn="0" w:lastRowLastColumn="0"/>
            <w:tcW w:w="805" w:type="dxa"/>
            <w:noWrap/>
            <w:vAlign w:val="center"/>
            <w:hideMark/>
          </w:tcPr>
          <w:p w14:paraId="4ADD9CA7" w14:textId="7CCD9B11" w:rsidR="008B5603" w:rsidRPr="0092783B" w:rsidRDefault="008B5603" w:rsidP="008B5603">
            <w:pPr>
              <w:pStyle w:val="NoSpacing"/>
            </w:pPr>
            <w:r>
              <w:rPr>
                <w:rFonts w:ascii="Arial" w:hAnsi="Arial" w:cs="Arial"/>
                <w:b w:val="0"/>
                <w:bCs w:val="0"/>
                <w:color w:val="000000"/>
                <w:szCs w:val="16"/>
              </w:rPr>
              <w:t>3802</w:t>
            </w:r>
          </w:p>
        </w:tc>
        <w:tc>
          <w:tcPr>
            <w:tcW w:w="3780" w:type="dxa"/>
            <w:noWrap/>
            <w:vAlign w:val="center"/>
            <w:hideMark/>
          </w:tcPr>
          <w:p w14:paraId="32CF931A" w14:textId="2AF13ACD" w:rsidR="008B5603" w:rsidRPr="0092783B" w:rsidRDefault="008B5603" w:rsidP="008B5603">
            <w:pPr>
              <w:pStyle w:val="NoSpacing"/>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Hamilton Heights, Manhattanville &amp; West Harlem</w:t>
            </w:r>
          </w:p>
        </w:tc>
        <w:tc>
          <w:tcPr>
            <w:tcW w:w="1170" w:type="dxa"/>
            <w:noWrap/>
            <w:vAlign w:val="center"/>
            <w:hideMark/>
          </w:tcPr>
          <w:p w14:paraId="604B1D84" w14:textId="01DADBE7"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37,380</w:t>
            </w:r>
          </w:p>
        </w:tc>
        <w:tc>
          <w:tcPr>
            <w:tcW w:w="1170" w:type="dxa"/>
            <w:noWrap/>
            <w:vAlign w:val="center"/>
            <w:hideMark/>
          </w:tcPr>
          <w:p w14:paraId="3CB83F53" w14:textId="6BC9778A"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1,433</w:t>
            </w:r>
          </w:p>
        </w:tc>
        <w:tc>
          <w:tcPr>
            <w:tcW w:w="1170" w:type="dxa"/>
            <w:noWrap/>
            <w:vAlign w:val="center"/>
            <w:hideMark/>
          </w:tcPr>
          <w:p w14:paraId="03621BFD" w14:textId="1C16C6B8"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 xml:space="preserve">$1,093 </w:t>
            </w:r>
          </w:p>
        </w:tc>
        <w:tc>
          <w:tcPr>
            <w:tcW w:w="1170" w:type="dxa"/>
            <w:noWrap/>
            <w:vAlign w:val="center"/>
            <w:hideMark/>
          </w:tcPr>
          <w:p w14:paraId="65D85B4D" w14:textId="0EC2F636"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 xml:space="preserve">$1,338 </w:t>
            </w:r>
          </w:p>
        </w:tc>
        <w:tc>
          <w:tcPr>
            <w:tcW w:w="1170" w:type="dxa"/>
            <w:noWrap/>
            <w:vAlign w:val="center"/>
            <w:hideMark/>
          </w:tcPr>
          <w:p w14:paraId="38338120" w14:textId="16D641E3"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 xml:space="preserve">$245 </w:t>
            </w:r>
          </w:p>
        </w:tc>
        <w:tc>
          <w:tcPr>
            <w:tcW w:w="1170" w:type="dxa"/>
            <w:noWrap/>
            <w:vAlign w:val="center"/>
            <w:hideMark/>
          </w:tcPr>
          <w:p w14:paraId="2AED6E89" w14:textId="078BFC14"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 xml:space="preserve">$39 </w:t>
            </w:r>
          </w:p>
        </w:tc>
        <w:tc>
          <w:tcPr>
            <w:tcW w:w="1170" w:type="dxa"/>
            <w:noWrap/>
            <w:vAlign w:val="center"/>
            <w:hideMark/>
          </w:tcPr>
          <w:p w14:paraId="71B6434D" w14:textId="0CDC409B"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15.90%</w:t>
            </w:r>
          </w:p>
        </w:tc>
        <w:tc>
          <w:tcPr>
            <w:tcW w:w="1730" w:type="dxa"/>
            <w:noWrap/>
            <w:vAlign w:val="center"/>
            <w:hideMark/>
          </w:tcPr>
          <w:p w14:paraId="7840D063" w14:textId="41BC5C5F"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 xml:space="preserve">$17,452,649 </w:t>
            </w:r>
          </w:p>
        </w:tc>
      </w:tr>
      <w:tr w:rsidR="008B5603" w:rsidRPr="0092783B" w14:paraId="22326CC4" w14:textId="77777777" w:rsidTr="005B36B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5" w:type="dxa"/>
            <w:noWrap/>
            <w:vAlign w:val="center"/>
            <w:hideMark/>
          </w:tcPr>
          <w:p w14:paraId="0AFCCAA5" w14:textId="49984D48" w:rsidR="008B5603" w:rsidRPr="0092783B" w:rsidRDefault="008B5603" w:rsidP="008B5603">
            <w:pPr>
              <w:pStyle w:val="NoSpacing"/>
            </w:pPr>
            <w:r>
              <w:rPr>
                <w:rFonts w:ascii="Arial" w:hAnsi="Arial" w:cs="Arial"/>
                <w:b w:val="0"/>
                <w:bCs w:val="0"/>
                <w:color w:val="000000"/>
                <w:szCs w:val="16"/>
              </w:rPr>
              <w:t>4005</w:t>
            </w:r>
          </w:p>
        </w:tc>
        <w:tc>
          <w:tcPr>
            <w:tcW w:w="3780" w:type="dxa"/>
            <w:noWrap/>
            <w:vAlign w:val="center"/>
            <w:hideMark/>
          </w:tcPr>
          <w:p w14:paraId="1EF6E5D3" w14:textId="21D02FA8" w:rsidR="008B5603" w:rsidRPr="0092783B" w:rsidRDefault="008B5603" w:rsidP="008B5603">
            <w:pPr>
              <w:pStyle w:val="NoSpacing"/>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Park Slope, Carroll Gardens &amp; Red Hook</w:t>
            </w:r>
          </w:p>
        </w:tc>
        <w:tc>
          <w:tcPr>
            <w:tcW w:w="1170" w:type="dxa"/>
            <w:noWrap/>
            <w:vAlign w:val="center"/>
            <w:hideMark/>
          </w:tcPr>
          <w:p w14:paraId="00DB86E1" w14:textId="68028B9F"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30,750</w:t>
            </w:r>
          </w:p>
        </w:tc>
        <w:tc>
          <w:tcPr>
            <w:tcW w:w="1170" w:type="dxa"/>
            <w:noWrap/>
            <w:vAlign w:val="center"/>
            <w:hideMark/>
          </w:tcPr>
          <w:p w14:paraId="00D21433" w14:textId="29699A1E"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787</w:t>
            </w:r>
          </w:p>
        </w:tc>
        <w:tc>
          <w:tcPr>
            <w:tcW w:w="1170" w:type="dxa"/>
            <w:noWrap/>
            <w:vAlign w:val="center"/>
            <w:hideMark/>
          </w:tcPr>
          <w:p w14:paraId="165D8D52" w14:textId="62BD965E"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 xml:space="preserve">$1,593 </w:t>
            </w:r>
          </w:p>
        </w:tc>
        <w:tc>
          <w:tcPr>
            <w:tcW w:w="1170" w:type="dxa"/>
            <w:noWrap/>
            <w:vAlign w:val="center"/>
            <w:hideMark/>
          </w:tcPr>
          <w:p w14:paraId="1E0348E2" w14:textId="5DD48026"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 xml:space="preserve">$1,906 </w:t>
            </w:r>
          </w:p>
        </w:tc>
        <w:tc>
          <w:tcPr>
            <w:tcW w:w="1170" w:type="dxa"/>
            <w:noWrap/>
            <w:vAlign w:val="center"/>
            <w:hideMark/>
          </w:tcPr>
          <w:p w14:paraId="7F0FD93B" w14:textId="3FF38994"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 xml:space="preserve">$312 </w:t>
            </w:r>
          </w:p>
        </w:tc>
        <w:tc>
          <w:tcPr>
            <w:tcW w:w="1170" w:type="dxa"/>
            <w:noWrap/>
            <w:vAlign w:val="center"/>
            <w:hideMark/>
          </w:tcPr>
          <w:p w14:paraId="1E0DADCD" w14:textId="6400DF71"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 xml:space="preserve">$39 </w:t>
            </w:r>
          </w:p>
        </w:tc>
        <w:tc>
          <w:tcPr>
            <w:tcW w:w="1170" w:type="dxa"/>
            <w:noWrap/>
            <w:vAlign w:val="center"/>
            <w:hideMark/>
          </w:tcPr>
          <w:p w14:paraId="0DD148FF" w14:textId="702D0002"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12.40%</w:t>
            </w:r>
          </w:p>
        </w:tc>
        <w:tc>
          <w:tcPr>
            <w:tcW w:w="1730" w:type="dxa"/>
            <w:noWrap/>
            <w:vAlign w:val="center"/>
            <w:hideMark/>
          </w:tcPr>
          <w:p w14:paraId="30EA28F8" w14:textId="322F7467"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 xml:space="preserve">$14,341,390 </w:t>
            </w:r>
          </w:p>
        </w:tc>
      </w:tr>
      <w:tr w:rsidR="008B5603" w:rsidRPr="0092783B" w14:paraId="375B3BB9" w14:textId="77777777" w:rsidTr="005B36BD">
        <w:trPr>
          <w:trHeight w:val="300"/>
        </w:trPr>
        <w:tc>
          <w:tcPr>
            <w:cnfStyle w:val="001000000000" w:firstRow="0" w:lastRow="0" w:firstColumn="1" w:lastColumn="0" w:oddVBand="0" w:evenVBand="0" w:oddHBand="0" w:evenHBand="0" w:firstRowFirstColumn="0" w:firstRowLastColumn="0" w:lastRowFirstColumn="0" w:lastRowLastColumn="0"/>
            <w:tcW w:w="805" w:type="dxa"/>
            <w:noWrap/>
            <w:vAlign w:val="center"/>
            <w:hideMark/>
          </w:tcPr>
          <w:p w14:paraId="0383574D" w14:textId="20BAC9F0" w:rsidR="008B5603" w:rsidRPr="0092783B" w:rsidRDefault="008B5603" w:rsidP="008B5603">
            <w:pPr>
              <w:pStyle w:val="NoSpacing"/>
            </w:pPr>
            <w:r>
              <w:rPr>
                <w:rFonts w:ascii="Arial" w:hAnsi="Arial" w:cs="Arial"/>
                <w:b w:val="0"/>
                <w:bCs w:val="0"/>
                <w:color w:val="000000"/>
                <w:szCs w:val="16"/>
              </w:rPr>
              <w:t>4006</w:t>
            </w:r>
          </w:p>
        </w:tc>
        <w:tc>
          <w:tcPr>
            <w:tcW w:w="3780" w:type="dxa"/>
            <w:noWrap/>
            <w:vAlign w:val="center"/>
            <w:hideMark/>
          </w:tcPr>
          <w:p w14:paraId="60B8CC02" w14:textId="48DFD31B" w:rsidR="008B5603" w:rsidRPr="0092783B" w:rsidRDefault="008B5603" w:rsidP="008B5603">
            <w:pPr>
              <w:pStyle w:val="NoSpacing"/>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Crown Heights North &amp; Prospect Heights</w:t>
            </w:r>
          </w:p>
        </w:tc>
        <w:tc>
          <w:tcPr>
            <w:tcW w:w="1170" w:type="dxa"/>
            <w:noWrap/>
            <w:vAlign w:val="center"/>
            <w:hideMark/>
          </w:tcPr>
          <w:p w14:paraId="2C775AEB" w14:textId="55CD6DD9"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38,532</w:t>
            </w:r>
          </w:p>
        </w:tc>
        <w:tc>
          <w:tcPr>
            <w:tcW w:w="1170" w:type="dxa"/>
            <w:noWrap/>
            <w:vAlign w:val="center"/>
            <w:hideMark/>
          </w:tcPr>
          <w:p w14:paraId="79E7BC50" w14:textId="10A9FB0C"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1,238</w:t>
            </w:r>
          </w:p>
        </w:tc>
        <w:tc>
          <w:tcPr>
            <w:tcW w:w="1170" w:type="dxa"/>
            <w:noWrap/>
            <w:vAlign w:val="center"/>
            <w:hideMark/>
          </w:tcPr>
          <w:p w14:paraId="4A304C30" w14:textId="722C5597"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 xml:space="preserve">$931 </w:t>
            </w:r>
          </w:p>
        </w:tc>
        <w:tc>
          <w:tcPr>
            <w:tcW w:w="1170" w:type="dxa"/>
            <w:noWrap/>
            <w:vAlign w:val="center"/>
            <w:hideMark/>
          </w:tcPr>
          <w:p w14:paraId="39E7A27B" w14:textId="070C9E1A"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 xml:space="preserve">$1,307 </w:t>
            </w:r>
          </w:p>
        </w:tc>
        <w:tc>
          <w:tcPr>
            <w:tcW w:w="1170" w:type="dxa"/>
            <w:noWrap/>
            <w:vAlign w:val="center"/>
            <w:hideMark/>
          </w:tcPr>
          <w:p w14:paraId="065128BF" w14:textId="1FDA31FD"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 xml:space="preserve">$376 </w:t>
            </w:r>
          </w:p>
        </w:tc>
        <w:tc>
          <w:tcPr>
            <w:tcW w:w="1170" w:type="dxa"/>
            <w:noWrap/>
            <w:vAlign w:val="center"/>
            <w:hideMark/>
          </w:tcPr>
          <w:p w14:paraId="7294D59D" w14:textId="2B7A5966"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 xml:space="preserve">$39 </w:t>
            </w:r>
          </w:p>
        </w:tc>
        <w:tc>
          <w:tcPr>
            <w:tcW w:w="1170" w:type="dxa"/>
            <w:noWrap/>
            <w:vAlign w:val="center"/>
            <w:hideMark/>
          </w:tcPr>
          <w:p w14:paraId="52D3EB02" w14:textId="7EC28329"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10.40%</w:t>
            </w:r>
          </w:p>
        </w:tc>
        <w:tc>
          <w:tcPr>
            <w:tcW w:w="1730" w:type="dxa"/>
            <w:noWrap/>
            <w:vAlign w:val="center"/>
            <w:hideMark/>
          </w:tcPr>
          <w:p w14:paraId="26EB990C" w14:textId="2934A2C3"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 xml:space="preserve">$18,131,790 </w:t>
            </w:r>
          </w:p>
        </w:tc>
      </w:tr>
      <w:tr w:rsidR="008B5603" w:rsidRPr="0092783B" w14:paraId="5C095790" w14:textId="77777777" w:rsidTr="005B36B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5" w:type="dxa"/>
            <w:noWrap/>
            <w:vAlign w:val="center"/>
            <w:hideMark/>
          </w:tcPr>
          <w:p w14:paraId="420F044B" w14:textId="489068D8" w:rsidR="008B5603" w:rsidRPr="0092783B" w:rsidRDefault="008B5603" w:rsidP="008B5603">
            <w:pPr>
              <w:pStyle w:val="NoSpacing"/>
            </w:pPr>
            <w:r>
              <w:rPr>
                <w:rFonts w:ascii="Arial" w:hAnsi="Arial" w:cs="Arial"/>
                <w:b w:val="0"/>
                <w:bCs w:val="0"/>
                <w:color w:val="000000"/>
                <w:szCs w:val="16"/>
              </w:rPr>
              <w:t>3806</w:t>
            </w:r>
          </w:p>
        </w:tc>
        <w:tc>
          <w:tcPr>
            <w:tcW w:w="3780" w:type="dxa"/>
            <w:noWrap/>
            <w:vAlign w:val="center"/>
            <w:hideMark/>
          </w:tcPr>
          <w:p w14:paraId="55249427" w14:textId="600AFC58" w:rsidR="008B5603" w:rsidRPr="0092783B" w:rsidRDefault="008B5603" w:rsidP="008B5603">
            <w:pPr>
              <w:pStyle w:val="NoSpacing"/>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Upper West Side &amp; West Side</w:t>
            </w:r>
          </w:p>
        </w:tc>
        <w:tc>
          <w:tcPr>
            <w:tcW w:w="1170" w:type="dxa"/>
            <w:noWrap/>
            <w:vAlign w:val="center"/>
            <w:hideMark/>
          </w:tcPr>
          <w:p w14:paraId="77546D03" w14:textId="59A01800"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68,920</w:t>
            </w:r>
          </w:p>
        </w:tc>
        <w:tc>
          <w:tcPr>
            <w:tcW w:w="1170" w:type="dxa"/>
            <w:noWrap/>
            <w:vAlign w:val="center"/>
            <w:hideMark/>
          </w:tcPr>
          <w:p w14:paraId="7CE70BEA" w14:textId="50059071"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1,750</w:t>
            </w:r>
          </w:p>
        </w:tc>
        <w:tc>
          <w:tcPr>
            <w:tcW w:w="1170" w:type="dxa"/>
            <w:noWrap/>
            <w:vAlign w:val="center"/>
            <w:hideMark/>
          </w:tcPr>
          <w:p w14:paraId="46C10BB7" w14:textId="3ECC469B"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 xml:space="preserve">$1,722 </w:t>
            </w:r>
          </w:p>
        </w:tc>
        <w:tc>
          <w:tcPr>
            <w:tcW w:w="1170" w:type="dxa"/>
            <w:noWrap/>
            <w:vAlign w:val="center"/>
            <w:hideMark/>
          </w:tcPr>
          <w:p w14:paraId="76EB411F" w14:textId="2A5F0722"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 xml:space="preserve">$2,012 </w:t>
            </w:r>
          </w:p>
        </w:tc>
        <w:tc>
          <w:tcPr>
            <w:tcW w:w="1170" w:type="dxa"/>
            <w:noWrap/>
            <w:vAlign w:val="center"/>
            <w:hideMark/>
          </w:tcPr>
          <w:p w14:paraId="3A2E33B4" w14:textId="3C222274"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 xml:space="preserve">$290 </w:t>
            </w:r>
          </w:p>
        </w:tc>
        <w:tc>
          <w:tcPr>
            <w:tcW w:w="1170" w:type="dxa"/>
            <w:noWrap/>
            <w:vAlign w:val="center"/>
            <w:hideMark/>
          </w:tcPr>
          <w:p w14:paraId="19825A88" w14:textId="38EDBA55"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 xml:space="preserve">$32 </w:t>
            </w:r>
          </w:p>
        </w:tc>
        <w:tc>
          <w:tcPr>
            <w:tcW w:w="1170" w:type="dxa"/>
            <w:noWrap/>
            <w:vAlign w:val="center"/>
            <w:hideMark/>
          </w:tcPr>
          <w:p w14:paraId="38D7DA97" w14:textId="38E7E114"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11.10%</w:t>
            </w:r>
          </w:p>
        </w:tc>
        <w:tc>
          <w:tcPr>
            <w:tcW w:w="1730" w:type="dxa"/>
            <w:noWrap/>
            <w:vAlign w:val="center"/>
            <w:hideMark/>
          </w:tcPr>
          <w:p w14:paraId="4BE99BC3" w14:textId="0899F6F5"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 xml:space="preserve">$26,613,050 </w:t>
            </w:r>
          </w:p>
        </w:tc>
      </w:tr>
      <w:tr w:rsidR="008B5603" w:rsidRPr="0092783B" w14:paraId="3C68D8FE" w14:textId="77777777" w:rsidTr="005B36BD">
        <w:trPr>
          <w:trHeight w:val="300"/>
        </w:trPr>
        <w:tc>
          <w:tcPr>
            <w:cnfStyle w:val="001000000000" w:firstRow="0" w:lastRow="0" w:firstColumn="1" w:lastColumn="0" w:oddVBand="0" w:evenVBand="0" w:oddHBand="0" w:evenHBand="0" w:firstRowFirstColumn="0" w:firstRowLastColumn="0" w:lastRowFirstColumn="0" w:lastRowLastColumn="0"/>
            <w:tcW w:w="805" w:type="dxa"/>
            <w:noWrap/>
            <w:vAlign w:val="center"/>
            <w:hideMark/>
          </w:tcPr>
          <w:p w14:paraId="6D711357" w14:textId="489F3939" w:rsidR="008B5603" w:rsidRPr="0092783B" w:rsidRDefault="008B5603" w:rsidP="008B5603">
            <w:pPr>
              <w:pStyle w:val="NoSpacing"/>
            </w:pPr>
            <w:r>
              <w:rPr>
                <w:rFonts w:ascii="Arial" w:hAnsi="Arial" w:cs="Arial"/>
                <w:b w:val="0"/>
                <w:bCs w:val="0"/>
                <w:color w:val="000000"/>
                <w:szCs w:val="16"/>
              </w:rPr>
              <w:t>4101</w:t>
            </w:r>
          </w:p>
        </w:tc>
        <w:tc>
          <w:tcPr>
            <w:tcW w:w="3780" w:type="dxa"/>
            <w:noWrap/>
            <w:vAlign w:val="center"/>
            <w:hideMark/>
          </w:tcPr>
          <w:p w14:paraId="25FFDD41" w14:textId="3A41E5BA" w:rsidR="008B5603" w:rsidRPr="0092783B" w:rsidRDefault="008B5603" w:rsidP="008B5603">
            <w:pPr>
              <w:pStyle w:val="NoSpacing"/>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Astoria &amp; Long Island City</w:t>
            </w:r>
          </w:p>
        </w:tc>
        <w:tc>
          <w:tcPr>
            <w:tcW w:w="1170" w:type="dxa"/>
            <w:noWrap/>
            <w:vAlign w:val="center"/>
            <w:hideMark/>
          </w:tcPr>
          <w:p w14:paraId="63D7C8C6" w14:textId="428D76EE"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58,653</w:t>
            </w:r>
          </w:p>
        </w:tc>
        <w:tc>
          <w:tcPr>
            <w:tcW w:w="1170" w:type="dxa"/>
            <w:noWrap/>
            <w:vAlign w:val="center"/>
            <w:hideMark/>
          </w:tcPr>
          <w:p w14:paraId="683E3CAD" w14:textId="69E79C7F"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1,239</w:t>
            </w:r>
          </w:p>
        </w:tc>
        <w:tc>
          <w:tcPr>
            <w:tcW w:w="1170" w:type="dxa"/>
            <w:noWrap/>
            <w:vAlign w:val="center"/>
            <w:hideMark/>
          </w:tcPr>
          <w:p w14:paraId="36AAB681" w14:textId="3E1DB45C"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 xml:space="preserve">$1,075 </w:t>
            </w:r>
          </w:p>
        </w:tc>
        <w:tc>
          <w:tcPr>
            <w:tcW w:w="1170" w:type="dxa"/>
            <w:noWrap/>
            <w:vAlign w:val="center"/>
            <w:hideMark/>
          </w:tcPr>
          <w:p w14:paraId="4E283DCB" w14:textId="644C881E"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 xml:space="preserve">$1,386 </w:t>
            </w:r>
          </w:p>
        </w:tc>
        <w:tc>
          <w:tcPr>
            <w:tcW w:w="1170" w:type="dxa"/>
            <w:noWrap/>
            <w:vAlign w:val="center"/>
            <w:hideMark/>
          </w:tcPr>
          <w:p w14:paraId="78D760CC" w14:textId="3ED38400"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 xml:space="preserve">$311 </w:t>
            </w:r>
          </w:p>
        </w:tc>
        <w:tc>
          <w:tcPr>
            <w:tcW w:w="1170" w:type="dxa"/>
            <w:noWrap/>
            <w:vAlign w:val="center"/>
            <w:hideMark/>
          </w:tcPr>
          <w:p w14:paraId="79A959F5" w14:textId="5057F9FC"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 xml:space="preserve">$29 </w:t>
            </w:r>
          </w:p>
        </w:tc>
        <w:tc>
          <w:tcPr>
            <w:tcW w:w="1170" w:type="dxa"/>
            <w:noWrap/>
            <w:vAlign w:val="center"/>
            <w:hideMark/>
          </w:tcPr>
          <w:p w14:paraId="70ED02EA" w14:textId="4CE28696"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9.20%</w:t>
            </w:r>
          </w:p>
        </w:tc>
        <w:tc>
          <w:tcPr>
            <w:tcW w:w="1730" w:type="dxa"/>
            <w:noWrap/>
            <w:vAlign w:val="center"/>
            <w:hideMark/>
          </w:tcPr>
          <w:p w14:paraId="4F95AF09" w14:textId="4C6F2EAF"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 xml:space="preserve">$20,092,964 </w:t>
            </w:r>
          </w:p>
        </w:tc>
      </w:tr>
      <w:tr w:rsidR="008B5603" w:rsidRPr="0092783B" w14:paraId="4684D559" w14:textId="77777777" w:rsidTr="005B36B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5" w:type="dxa"/>
            <w:noWrap/>
            <w:vAlign w:val="center"/>
            <w:hideMark/>
          </w:tcPr>
          <w:p w14:paraId="1D595142" w14:textId="324757D1" w:rsidR="008B5603" w:rsidRPr="0092783B" w:rsidRDefault="008B5603" w:rsidP="008B5603">
            <w:pPr>
              <w:pStyle w:val="NoSpacing"/>
            </w:pPr>
            <w:r>
              <w:rPr>
                <w:rFonts w:ascii="Arial" w:hAnsi="Arial" w:cs="Arial"/>
                <w:b w:val="0"/>
                <w:bCs w:val="0"/>
                <w:color w:val="000000"/>
                <w:szCs w:val="16"/>
              </w:rPr>
              <w:t>3803</w:t>
            </w:r>
          </w:p>
        </w:tc>
        <w:tc>
          <w:tcPr>
            <w:tcW w:w="3780" w:type="dxa"/>
            <w:noWrap/>
            <w:vAlign w:val="center"/>
            <w:hideMark/>
          </w:tcPr>
          <w:p w14:paraId="068F014F" w14:textId="12A8CEFD" w:rsidR="008B5603" w:rsidRPr="0092783B" w:rsidRDefault="008B5603" w:rsidP="008B5603">
            <w:pPr>
              <w:pStyle w:val="NoSpacing"/>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Central Harlem</w:t>
            </w:r>
          </w:p>
        </w:tc>
        <w:tc>
          <w:tcPr>
            <w:tcW w:w="1170" w:type="dxa"/>
            <w:noWrap/>
            <w:vAlign w:val="center"/>
            <w:hideMark/>
          </w:tcPr>
          <w:p w14:paraId="3731ED3F" w14:textId="782771BD"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41,832</w:t>
            </w:r>
          </w:p>
        </w:tc>
        <w:tc>
          <w:tcPr>
            <w:tcW w:w="1170" w:type="dxa"/>
            <w:noWrap/>
            <w:vAlign w:val="center"/>
            <w:hideMark/>
          </w:tcPr>
          <w:p w14:paraId="1167508C" w14:textId="5D490F7B"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1,119</w:t>
            </w:r>
          </w:p>
        </w:tc>
        <w:tc>
          <w:tcPr>
            <w:tcW w:w="1170" w:type="dxa"/>
            <w:noWrap/>
            <w:vAlign w:val="center"/>
            <w:hideMark/>
          </w:tcPr>
          <w:p w14:paraId="4389C95A" w14:textId="7E3B4032"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 xml:space="preserve">$798 </w:t>
            </w:r>
          </w:p>
        </w:tc>
        <w:tc>
          <w:tcPr>
            <w:tcW w:w="1170" w:type="dxa"/>
            <w:noWrap/>
            <w:vAlign w:val="center"/>
            <w:hideMark/>
          </w:tcPr>
          <w:p w14:paraId="17FE47E8" w14:textId="1617588F"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 xml:space="preserve">$1,084 </w:t>
            </w:r>
          </w:p>
        </w:tc>
        <w:tc>
          <w:tcPr>
            <w:tcW w:w="1170" w:type="dxa"/>
            <w:noWrap/>
            <w:vAlign w:val="center"/>
            <w:hideMark/>
          </w:tcPr>
          <w:p w14:paraId="11194A54" w14:textId="4328629B"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 xml:space="preserve">$287 </w:t>
            </w:r>
          </w:p>
        </w:tc>
        <w:tc>
          <w:tcPr>
            <w:tcW w:w="1170" w:type="dxa"/>
            <w:noWrap/>
            <w:vAlign w:val="center"/>
            <w:hideMark/>
          </w:tcPr>
          <w:p w14:paraId="12453117" w14:textId="7CA788CA"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 xml:space="preserve">$28 </w:t>
            </w:r>
          </w:p>
        </w:tc>
        <w:tc>
          <w:tcPr>
            <w:tcW w:w="1170" w:type="dxa"/>
            <w:noWrap/>
            <w:vAlign w:val="center"/>
            <w:hideMark/>
          </w:tcPr>
          <w:p w14:paraId="0378F828" w14:textId="6DCE9C71"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9.80%</w:t>
            </w:r>
          </w:p>
        </w:tc>
        <w:tc>
          <w:tcPr>
            <w:tcW w:w="1730" w:type="dxa"/>
            <w:noWrap/>
            <w:vAlign w:val="center"/>
            <w:hideMark/>
          </w:tcPr>
          <w:p w14:paraId="52D4BDDE" w14:textId="0A0E875D"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 xml:space="preserve">$14,118,122 </w:t>
            </w:r>
          </w:p>
        </w:tc>
      </w:tr>
      <w:tr w:rsidR="008B5603" w:rsidRPr="0092783B" w14:paraId="0EC6CE95" w14:textId="77777777" w:rsidTr="005B36BD">
        <w:trPr>
          <w:trHeight w:val="300"/>
        </w:trPr>
        <w:tc>
          <w:tcPr>
            <w:cnfStyle w:val="001000000000" w:firstRow="0" w:lastRow="0" w:firstColumn="1" w:lastColumn="0" w:oddVBand="0" w:evenVBand="0" w:oddHBand="0" w:evenHBand="0" w:firstRowFirstColumn="0" w:firstRowLastColumn="0" w:lastRowFirstColumn="0" w:lastRowLastColumn="0"/>
            <w:tcW w:w="805" w:type="dxa"/>
            <w:noWrap/>
            <w:vAlign w:val="center"/>
            <w:hideMark/>
          </w:tcPr>
          <w:p w14:paraId="70F9A027" w14:textId="3EAD41A9" w:rsidR="008B5603" w:rsidRPr="0092783B" w:rsidRDefault="008B5603" w:rsidP="008B5603">
            <w:pPr>
              <w:pStyle w:val="NoSpacing"/>
            </w:pPr>
            <w:r>
              <w:rPr>
                <w:rFonts w:ascii="Arial" w:hAnsi="Arial" w:cs="Arial"/>
                <w:b w:val="0"/>
                <w:bCs w:val="0"/>
                <w:color w:val="000000"/>
                <w:szCs w:val="16"/>
              </w:rPr>
              <w:t>4109</w:t>
            </w:r>
          </w:p>
        </w:tc>
        <w:tc>
          <w:tcPr>
            <w:tcW w:w="3780" w:type="dxa"/>
            <w:noWrap/>
            <w:vAlign w:val="center"/>
            <w:hideMark/>
          </w:tcPr>
          <w:p w14:paraId="3381FCCB" w14:textId="40931260" w:rsidR="008B5603" w:rsidRPr="0092783B" w:rsidRDefault="008B5603" w:rsidP="008B5603">
            <w:pPr>
              <w:pStyle w:val="NoSpacing"/>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Sunnyside &amp; Woodside</w:t>
            </w:r>
          </w:p>
        </w:tc>
        <w:tc>
          <w:tcPr>
            <w:tcW w:w="1170" w:type="dxa"/>
            <w:noWrap/>
            <w:vAlign w:val="center"/>
            <w:hideMark/>
          </w:tcPr>
          <w:p w14:paraId="1CCBBEB5" w14:textId="3339DD5B"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36,068</w:t>
            </w:r>
          </w:p>
        </w:tc>
        <w:tc>
          <w:tcPr>
            <w:tcW w:w="1170" w:type="dxa"/>
            <w:noWrap/>
            <w:vAlign w:val="center"/>
            <w:hideMark/>
          </w:tcPr>
          <w:p w14:paraId="4F5FD9C1" w14:textId="31A36A35"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647</w:t>
            </w:r>
          </w:p>
        </w:tc>
        <w:tc>
          <w:tcPr>
            <w:tcW w:w="1170" w:type="dxa"/>
            <w:noWrap/>
            <w:vAlign w:val="center"/>
            <w:hideMark/>
          </w:tcPr>
          <w:p w14:paraId="2B319D34" w14:textId="3B678DDE"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 xml:space="preserve">$1,292 </w:t>
            </w:r>
          </w:p>
        </w:tc>
        <w:tc>
          <w:tcPr>
            <w:tcW w:w="1170" w:type="dxa"/>
            <w:noWrap/>
            <w:vAlign w:val="center"/>
            <w:hideMark/>
          </w:tcPr>
          <w:p w14:paraId="2968906F" w14:textId="1BF21CA6"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 xml:space="preserve">$1,608 </w:t>
            </w:r>
          </w:p>
        </w:tc>
        <w:tc>
          <w:tcPr>
            <w:tcW w:w="1170" w:type="dxa"/>
            <w:noWrap/>
            <w:vAlign w:val="center"/>
            <w:hideMark/>
          </w:tcPr>
          <w:p w14:paraId="2B79C32C" w14:textId="1FCBC8CE"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 xml:space="preserve">$317 </w:t>
            </w:r>
          </w:p>
        </w:tc>
        <w:tc>
          <w:tcPr>
            <w:tcW w:w="1170" w:type="dxa"/>
            <w:noWrap/>
            <w:vAlign w:val="center"/>
            <w:hideMark/>
          </w:tcPr>
          <w:p w14:paraId="79414872" w14:textId="1491319B"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 xml:space="preserve">$22 </w:t>
            </w:r>
          </w:p>
        </w:tc>
        <w:tc>
          <w:tcPr>
            <w:tcW w:w="1170" w:type="dxa"/>
            <w:noWrap/>
            <w:vAlign w:val="center"/>
            <w:hideMark/>
          </w:tcPr>
          <w:p w14:paraId="588538F8" w14:textId="34FC86E3"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6.90%</w:t>
            </w:r>
          </w:p>
        </w:tc>
        <w:tc>
          <w:tcPr>
            <w:tcW w:w="1730" w:type="dxa"/>
            <w:noWrap/>
            <w:vAlign w:val="center"/>
            <w:hideMark/>
          </w:tcPr>
          <w:p w14:paraId="09E7702B" w14:textId="72A8451E"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 xml:space="preserve">$9,431,814 </w:t>
            </w:r>
          </w:p>
        </w:tc>
      </w:tr>
      <w:tr w:rsidR="008B5603" w:rsidRPr="0092783B" w14:paraId="79BD1550" w14:textId="77777777" w:rsidTr="005B36B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5" w:type="dxa"/>
            <w:noWrap/>
            <w:vAlign w:val="center"/>
            <w:hideMark/>
          </w:tcPr>
          <w:p w14:paraId="7BEFDD00" w14:textId="44BCAE1F" w:rsidR="008B5603" w:rsidRPr="0092783B" w:rsidRDefault="008B5603" w:rsidP="008B5603">
            <w:pPr>
              <w:pStyle w:val="NoSpacing"/>
            </w:pPr>
            <w:r>
              <w:rPr>
                <w:rFonts w:ascii="Arial" w:hAnsi="Arial" w:cs="Arial"/>
                <w:b w:val="0"/>
                <w:bCs w:val="0"/>
                <w:color w:val="000000"/>
                <w:szCs w:val="16"/>
              </w:rPr>
              <w:t>3801</w:t>
            </w:r>
          </w:p>
        </w:tc>
        <w:tc>
          <w:tcPr>
            <w:tcW w:w="3780" w:type="dxa"/>
            <w:noWrap/>
            <w:vAlign w:val="center"/>
            <w:hideMark/>
          </w:tcPr>
          <w:p w14:paraId="3BFE5604" w14:textId="20229525" w:rsidR="008B5603" w:rsidRPr="0092783B" w:rsidRDefault="008B5603" w:rsidP="008B5603">
            <w:pPr>
              <w:pStyle w:val="NoSpacing"/>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Washington Heights, Inwood &amp; Marble Hill</w:t>
            </w:r>
          </w:p>
        </w:tc>
        <w:tc>
          <w:tcPr>
            <w:tcW w:w="1170" w:type="dxa"/>
            <w:noWrap/>
            <w:vAlign w:val="center"/>
            <w:hideMark/>
          </w:tcPr>
          <w:p w14:paraId="2736AB99" w14:textId="172649C6"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60,473</w:t>
            </w:r>
          </w:p>
        </w:tc>
        <w:tc>
          <w:tcPr>
            <w:tcW w:w="1170" w:type="dxa"/>
            <w:noWrap/>
            <w:vAlign w:val="center"/>
            <w:hideMark/>
          </w:tcPr>
          <w:p w14:paraId="7761E5BE" w14:textId="2E8EB8ED"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995</w:t>
            </w:r>
          </w:p>
        </w:tc>
        <w:tc>
          <w:tcPr>
            <w:tcW w:w="1170" w:type="dxa"/>
            <w:noWrap/>
            <w:vAlign w:val="center"/>
            <w:hideMark/>
          </w:tcPr>
          <w:p w14:paraId="01B7B013" w14:textId="597A97C5"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 xml:space="preserve">$935 </w:t>
            </w:r>
          </w:p>
        </w:tc>
        <w:tc>
          <w:tcPr>
            <w:tcW w:w="1170" w:type="dxa"/>
            <w:noWrap/>
            <w:vAlign w:val="center"/>
            <w:hideMark/>
          </w:tcPr>
          <w:p w14:paraId="7EEA7ABA" w14:textId="300B914F"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 xml:space="preserve">$1,214 </w:t>
            </w:r>
          </w:p>
        </w:tc>
        <w:tc>
          <w:tcPr>
            <w:tcW w:w="1170" w:type="dxa"/>
            <w:noWrap/>
            <w:vAlign w:val="center"/>
            <w:hideMark/>
          </w:tcPr>
          <w:p w14:paraId="047329C3" w14:textId="0AE05C69"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 xml:space="preserve">$279 </w:t>
            </w:r>
          </w:p>
        </w:tc>
        <w:tc>
          <w:tcPr>
            <w:tcW w:w="1170" w:type="dxa"/>
            <w:noWrap/>
            <w:vAlign w:val="center"/>
            <w:hideMark/>
          </w:tcPr>
          <w:p w14:paraId="5115CF84" w14:textId="7E29DE63"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 xml:space="preserve">$21 </w:t>
            </w:r>
          </w:p>
        </w:tc>
        <w:tc>
          <w:tcPr>
            <w:tcW w:w="1170" w:type="dxa"/>
            <w:noWrap/>
            <w:vAlign w:val="center"/>
            <w:hideMark/>
          </w:tcPr>
          <w:p w14:paraId="4CC6E533" w14:textId="31379E18"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7.50%</w:t>
            </w:r>
          </w:p>
        </w:tc>
        <w:tc>
          <w:tcPr>
            <w:tcW w:w="1730" w:type="dxa"/>
            <w:noWrap/>
            <w:vAlign w:val="center"/>
            <w:hideMark/>
          </w:tcPr>
          <w:p w14:paraId="0553C519" w14:textId="75A0EB68"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 xml:space="preserve">$15,253,929 </w:t>
            </w:r>
          </w:p>
        </w:tc>
      </w:tr>
      <w:tr w:rsidR="008B5603" w:rsidRPr="0092783B" w14:paraId="07FE6EF2" w14:textId="77777777" w:rsidTr="005B36BD">
        <w:trPr>
          <w:trHeight w:val="300"/>
        </w:trPr>
        <w:tc>
          <w:tcPr>
            <w:cnfStyle w:val="001000000000" w:firstRow="0" w:lastRow="0" w:firstColumn="1" w:lastColumn="0" w:oddVBand="0" w:evenVBand="0" w:oddHBand="0" w:evenHBand="0" w:firstRowFirstColumn="0" w:firstRowLastColumn="0" w:lastRowFirstColumn="0" w:lastRowLastColumn="0"/>
            <w:tcW w:w="805" w:type="dxa"/>
            <w:noWrap/>
            <w:vAlign w:val="center"/>
            <w:hideMark/>
          </w:tcPr>
          <w:p w14:paraId="65E797F8" w14:textId="37AF1FFE" w:rsidR="008B5603" w:rsidRPr="0092783B" w:rsidRDefault="008B5603" w:rsidP="008B5603">
            <w:pPr>
              <w:pStyle w:val="NoSpacing"/>
            </w:pPr>
            <w:r>
              <w:rPr>
                <w:rFonts w:ascii="Arial" w:hAnsi="Arial" w:cs="Arial"/>
                <w:b w:val="0"/>
                <w:bCs w:val="0"/>
                <w:color w:val="000000"/>
                <w:szCs w:val="16"/>
              </w:rPr>
              <w:t>4011</w:t>
            </w:r>
          </w:p>
        </w:tc>
        <w:tc>
          <w:tcPr>
            <w:tcW w:w="3780" w:type="dxa"/>
            <w:noWrap/>
            <w:vAlign w:val="center"/>
            <w:hideMark/>
          </w:tcPr>
          <w:p w14:paraId="00BDF351" w14:textId="2E2D2907" w:rsidR="008B5603" w:rsidRPr="0092783B" w:rsidRDefault="008B5603" w:rsidP="008B5603">
            <w:pPr>
              <w:pStyle w:val="NoSpacing"/>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Crown Heights South, Prospect Lefferts &amp; Wingate</w:t>
            </w:r>
          </w:p>
        </w:tc>
        <w:tc>
          <w:tcPr>
            <w:tcW w:w="1170" w:type="dxa"/>
            <w:noWrap/>
            <w:vAlign w:val="center"/>
            <w:hideMark/>
          </w:tcPr>
          <w:p w14:paraId="122C2553" w14:textId="2E00AC0B"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32,957</w:t>
            </w:r>
          </w:p>
        </w:tc>
        <w:tc>
          <w:tcPr>
            <w:tcW w:w="1170" w:type="dxa"/>
            <w:noWrap/>
            <w:vAlign w:val="center"/>
            <w:hideMark/>
          </w:tcPr>
          <w:p w14:paraId="42A08BCA" w14:textId="06724211"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585</w:t>
            </w:r>
          </w:p>
        </w:tc>
        <w:tc>
          <w:tcPr>
            <w:tcW w:w="1170" w:type="dxa"/>
            <w:noWrap/>
            <w:vAlign w:val="center"/>
            <w:hideMark/>
          </w:tcPr>
          <w:p w14:paraId="241F90ED" w14:textId="5B684E1D"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 xml:space="preserve">$938 </w:t>
            </w:r>
          </w:p>
        </w:tc>
        <w:tc>
          <w:tcPr>
            <w:tcW w:w="1170" w:type="dxa"/>
            <w:noWrap/>
            <w:vAlign w:val="center"/>
            <w:hideMark/>
          </w:tcPr>
          <w:p w14:paraId="6A07894B" w14:textId="79E4F2A4"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 xml:space="preserve">$1,213 </w:t>
            </w:r>
          </w:p>
        </w:tc>
        <w:tc>
          <w:tcPr>
            <w:tcW w:w="1170" w:type="dxa"/>
            <w:noWrap/>
            <w:vAlign w:val="center"/>
            <w:hideMark/>
          </w:tcPr>
          <w:p w14:paraId="3E2B011A" w14:textId="561D673F"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 xml:space="preserve">$275 </w:t>
            </w:r>
          </w:p>
        </w:tc>
        <w:tc>
          <w:tcPr>
            <w:tcW w:w="1170" w:type="dxa"/>
            <w:noWrap/>
            <w:vAlign w:val="center"/>
            <w:hideMark/>
          </w:tcPr>
          <w:p w14:paraId="12D609C8" w14:textId="6CC8CD74"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 xml:space="preserve">$20 </w:t>
            </w:r>
          </w:p>
        </w:tc>
        <w:tc>
          <w:tcPr>
            <w:tcW w:w="1170" w:type="dxa"/>
            <w:noWrap/>
            <w:vAlign w:val="center"/>
            <w:hideMark/>
          </w:tcPr>
          <w:p w14:paraId="3841EE23" w14:textId="13C5AFE3"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7.40%</w:t>
            </w:r>
          </w:p>
        </w:tc>
        <w:tc>
          <w:tcPr>
            <w:tcW w:w="1730" w:type="dxa"/>
            <w:noWrap/>
            <w:vAlign w:val="center"/>
            <w:hideMark/>
          </w:tcPr>
          <w:p w14:paraId="54597C32" w14:textId="77322963"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 xml:space="preserve">$8,067,130 </w:t>
            </w:r>
          </w:p>
        </w:tc>
      </w:tr>
      <w:tr w:rsidR="008B5603" w:rsidRPr="0092783B" w14:paraId="210EDCD5" w14:textId="77777777" w:rsidTr="005B36B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5" w:type="dxa"/>
            <w:noWrap/>
            <w:vAlign w:val="center"/>
            <w:hideMark/>
          </w:tcPr>
          <w:p w14:paraId="46F2F927" w14:textId="4B0B78D5" w:rsidR="008B5603" w:rsidRPr="0092783B" w:rsidRDefault="008B5603" w:rsidP="008B5603">
            <w:pPr>
              <w:pStyle w:val="NoSpacing"/>
            </w:pPr>
            <w:r>
              <w:rPr>
                <w:rFonts w:ascii="Arial" w:hAnsi="Arial" w:cs="Arial"/>
                <w:b w:val="0"/>
                <w:bCs w:val="0"/>
                <w:color w:val="000000"/>
                <w:szCs w:val="16"/>
              </w:rPr>
              <w:t>4012</w:t>
            </w:r>
          </w:p>
        </w:tc>
        <w:tc>
          <w:tcPr>
            <w:tcW w:w="3780" w:type="dxa"/>
            <w:noWrap/>
            <w:vAlign w:val="center"/>
            <w:hideMark/>
          </w:tcPr>
          <w:p w14:paraId="724D32B1" w14:textId="0E4C3B32" w:rsidR="008B5603" w:rsidRPr="0092783B" w:rsidRDefault="008B5603" w:rsidP="008B5603">
            <w:pPr>
              <w:pStyle w:val="NoSpacing"/>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Sunset Park &amp; Windsor Terrace</w:t>
            </w:r>
          </w:p>
        </w:tc>
        <w:tc>
          <w:tcPr>
            <w:tcW w:w="1170" w:type="dxa"/>
            <w:noWrap/>
            <w:vAlign w:val="center"/>
            <w:hideMark/>
          </w:tcPr>
          <w:p w14:paraId="169EB53A" w14:textId="788095DB"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33,528</w:t>
            </w:r>
          </w:p>
        </w:tc>
        <w:tc>
          <w:tcPr>
            <w:tcW w:w="1170" w:type="dxa"/>
            <w:noWrap/>
            <w:vAlign w:val="center"/>
            <w:hideMark/>
          </w:tcPr>
          <w:p w14:paraId="619B2E89" w14:textId="7EF8C6EE"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394</w:t>
            </w:r>
          </w:p>
        </w:tc>
        <w:tc>
          <w:tcPr>
            <w:tcW w:w="1170" w:type="dxa"/>
            <w:noWrap/>
            <w:vAlign w:val="center"/>
            <w:hideMark/>
          </w:tcPr>
          <w:p w14:paraId="19552E04" w14:textId="48E816A5"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 xml:space="preserve">$991 </w:t>
            </w:r>
          </w:p>
        </w:tc>
        <w:tc>
          <w:tcPr>
            <w:tcW w:w="1170" w:type="dxa"/>
            <w:noWrap/>
            <w:vAlign w:val="center"/>
            <w:hideMark/>
          </w:tcPr>
          <w:p w14:paraId="73D306AC" w14:textId="0C7F12CE"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 xml:space="preserve">$1,312 </w:t>
            </w:r>
          </w:p>
        </w:tc>
        <w:tc>
          <w:tcPr>
            <w:tcW w:w="1170" w:type="dxa"/>
            <w:noWrap/>
            <w:vAlign w:val="center"/>
            <w:hideMark/>
          </w:tcPr>
          <w:p w14:paraId="01B3EFAC" w14:textId="00F84B9B"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 xml:space="preserve">$321 </w:t>
            </w:r>
          </w:p>
        </w:tc>
        <w:tc>
          <w:tcPr>
            <w:tcW w:w="1170" w:type="dxa"/>
            <w:noWrap/>
            <w:vAlign w:val="center"/>
            <w:hideMark/>
          </w:tcPr>
          <w:p w14:paraId="6EFE3E46" w14:textId="562207E2"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 xml:space="preserve">$20 </w:t>
            </w:r>
          </w:p>
        </w:tc>
        <w:tc>
          <w:tcPr>
            <w:tcW w:w="1170" w:type="dxa"/>
            <w:noWrap/>
            <w:vAlign w:val="center"/>
            <w:hideMark/>
          </w:tcPr>
          <w:p w14:paraId="2AA7E464" w14:textId="641EBEBF"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6.20%</w:t>
            </w:r>
          </w:p>
        </w:tc>
        <w:tc>
          <w:tcPr>
            <w:tcW w:w="1730" w:type="dxa"/>
            <w:noWrap/>
            <w:vAlign w:val="center"/>
            <w:hideMark/>
          </w:tcPr>
          <w:p w14:paraId="05F19C89" w14:textId="332F129A"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 xml:space="preserve">$7,991,986 </w:t>
            </w:r>
          </w:p>
        </w:tc>
      </w:tr>
      <w:tr w:rsidR="008B5603" w:rsidRPr="0092783B" w14:paraId="333E5843" w14:textId="77777777" w:rsidTr="005B36BD">
        <w:trPr>
          <w:trHeight w:val="300"/>
        </w:trPr>
        <w:tc>
          <w:tcPr>
            <w:cnfStyle w:val="001000000000" w:firstRow="0" w:lastRow="0" w:firstColumn="1" w:lastColumn="0" w:oddVBand="0" w:evenVBand="0" w:oddHBand="0" w:evenHBand="0" w:firstRowFirstColumn="0" w:firstRowLastColumn="0" w:lastRowFirstColumn="0" w:lastRowLastColumn="0"/>
            <w:tcW w:w="805" w:type="dxa"/>
            <w:noWrap/>
            <w:vAlign w:val="center"/>
            <w:hideMark/>
          </w:tcPr>
          <w:p w14:paraId="523A9F89" w14:textId="2B2965BE" w:rsidR="008B5603" w:rsidRPr="0092783B" w:rsidRDefault="008B5603" w:rsidP="008B5603">
            <w:pPr>
              <w:pStyle w:val="NoSpacing"/>
            </w:pPr>
            <w:r>
              <w:rPr>
                <w:rFonts w:ascii="Arial" w:hAnsi="Arial" w:cs="Arial"/>
                <w:b w:val="0"/>
                <w:bCs w:val="0"/>
                <w:color w:val="000000"/>
                <w:szCs w:val="16"/>
              </w:rPr>
              <w:t>4014</w:t>
            </w:r>
          </w:p>
        </w:tc>
        <w:tc>
          <w:tcPr>
            <w:tcW w:w="3780" w:type="dxa"/>
            <w:noWrap/>
            <w:vAlign w:val="center"/>
            <w:hideMark/>
          </w:tcPr>
          <w:p w14:paraId="2E07218A" w14:textId="69B303DA" w:rsidR="008B5603" w:rsidRPr="0092783B" w:rsidRDefault="008B5603" w:rsidP="008B5603">
            <w:pPr>
              <w:pStyle w:val="NoSpacing"/>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Borough Park, Kensington &amp; Ocean Parkway</w:t>
            </w:r>
          </w:p>
        </w:tc>
        <w:tc>
          <w:tcPr>
            <w:tcW w:w="1170" w:type="dxa"/>
            <w:noWrap/>
            <w:vAlign w:val="center"/>
            <w:hideMark/>
          </w:tcPr>
          <w:p w14:paraId="629E6BA5" w14:textId="227B3B87"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31,126</w:t>
            </w:r>
          </w:p>
        </w:tc>
        <w:tc>
          <w:tcPr>
            <w:tcW w:w="1170" w:type="dxa"/>
            <w:noWrap/>
            <w:vAlign w:val="center"/>
            <w:hideMark/>
          </w:tcPr>
          <w:p w14:paraId="729481D7" w14:textId="6CF7BAC3"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263</w:t>
            </w:r>
          </w:p>
        </w:tc>
        <w:tc>
          <w:tcPr>
            <w:tcW w:w="1170" w:type="dxa"/>
            <w:noWrap/>
            <w:vAlign w:val="center"/>
            <w:hideMark/>
          </w:tcPr>
          <w:p w14:paraId="4645FA55" w14:textId="71EB6D93"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 xml:space="preserve">$988 </w:t>
            </w:r>
          </w:p>
        </w:tc>
        <w:tc>
          <w:tcPr>
            <w:tcW w:w="1170" w:type="dxa"/>
            <w:noWrap/>
            <w:vAlign w:val="center"/>
            <w:hideMark/>
          </w:tcPr>
          <w:p w14:paraId="05A17802" w14:textId="3C9B3EAE"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 xml:space="preserve">$1,405 </w:t>
            </w:r>
          </w:p>
        </w:tc>
        <w:tc>
          <w:tcPr>
            <w:tcW w:w="1170" w:type="dxa"/>
            <w:noWrap/>
            <w:vAlign w:val="center"/>
            <w:hideMark/>
          </w:tcPr>
          <w:p w14:paraId="1E859223" w14:textId="31F9A331"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 xml:space="preserve">$417 </w:t>
            </w:r>
          </w:p>
        </w:tc>
        <w:tc>
          <w:tcPr>
            <w:tcW w:w="1170" w:type="dxa"/>
            <w:noWrap/>
            <w:vAlign w:val="center"/>
            <w:hideMark/>
          </w:tcPr>
          <w:p w14:paraId="0543FF0B" w14:textId="16AEFD8C"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 xml:space="preserve">$19 </w:t>
            </w:r>
          </w:p>
        </w:tc>
        <w:tc>
          <w:tcPr>
            <w:tcW w:w="1170" w:type="dxa"/>
            <w:noWrap/>
            <w:vAlign w:val="center"/>
            <w:hideMark/>
          </w:tcPr>
          <w:p w14:paraId="1C9BF090" w14:textId="3C59ED41"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4.60%</w:t>
            </w:r>
          </w:p>
        </w:tc>
        <w:tc>
          <w:tcPr>
            <w:tcW w:w="1730" w:type="dxa"/>
            <w:noWrap/>
            <w:vAlign w:val="center"/>
            <w:hideMark/>
          </w:tcPr>
          <w:p w14:paraId="25687432" w14:textId="6776569F"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 xml:space="preserve">$7,113,264 </w:t>
            </w:r>
          </w:p>
        </w:tc>
      </w:tr>
      <w:tr w:rsidR="008B5603" w:rsidRPr="0092783B" w14:paraId="38D0FE29" w14:textId="77777777" w:rsidTr="005B36B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5" w:type="dxa"/>
            <w:noWrap/>
            <w:vAlign w:val="center"/>
            <w:hideMark/>
          </w:tcPr>
          <w:p w14:paraId="79CCE1B8" w14:textId="2CBA428D" w:rsidR="008B5603" w:rsidRPr="0092783B" w:rsidRDefault="008B5603" w:rsidP="008B5603">
            <w:pPr>
              <w:pStyle w:val="NoSpacing"/>
            </w:pPr>
            <w:r>
              <w:rPr>
                <w:rFonts w:ascii="Arial" w:hAnsi="Arial" w:cs="Arial"/>
                <w:b w:val="0"/>
                <w:bCs w:val="0"/>
                <w:color w:val="000000"/>
                <w:szCs w:val="16"/>
              </w:rPr>
              <w:t>4110</w:t>
            </w:r>
          </w:p>
        </w:tc>
        <w:tc>
          <w:tcPr>
            <w:tcW w:w="3780" w:type="dxa"/>
            <w:noWrap/>
            <w:vAlign w:val="center"/>
            <w:hideMark/>
          </w:tcPr>
          <w:p w14:paraId="43FC58D0" w14:textId="5C6E28DA" w:rsidR="008B5603" w:rsidRPr="0092783B" w:rsidRDefault="008B5603" w:rsidP="008B5603">
            <w:pPr>
              <w:pStyle w:val="NoSpacing"/>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Ridgewood, Glendale &amp; Middle Village</w:t>
            </w:r>
          </w:p>
        </w:tc>
        <w:tc>
          <w:tcPr>
            <w:tcW w:w="1170" w:type="dxa"/>
            <w:noWrap/>
            <w:vAlign w:val="center"/>
            <w:hideMark/>
          </w:tcPr>
          <w:p w14:paraId="42E7FEE6" w14:textId="7B4C648A"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35,651</w:t>
            </w:r>
          </w:p>
        </w:tc>
        <w:tc>
          <w:tcPr>
            <w:tcW w:w="1170" w:type="dxa"/>
            <w:noWrap/>
            <w:vAlign w:val="center"/>
            <w:hideMark/>
          </w:tcPr>
          <w:p w14:paraId="592AA781" w14:textId="45911F3B"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464</w:t>
            </w:r>
          </w:p>
        </w:tc>
        <w:tc>
          <w:tcPr>
            <w:tcW w:w="1170" w:type="dxa"/>
            <w:noWrap/>
            <w:vAlign w:val="center"/>
            <w:hideMark/>
          </w:tcPr>
          <w:p w14:paraId="5468D38F" w14:textId="0CCE21B8"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 xml:space="preserve">$1,049 </w:t>
            </w:r>
          </w:p>
        </w:tc>
        <w:tc>
          <w:tcPr>
            <w:tcW w:w="1170" w:type="dxa"/>
            <w:noWrap/>
            <w:vAlign w:val="center"/>
            <w:hideMark/>
          </w:tcPr>
          <w:p w14:paraId="5488EAAB" w14:textId="4F1129ED"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 xml:space="preserve">$1,375 </w:t>
            </w:r>
          </w:p>
        </w:tc>
        <w:tc>
          <w:tcPr>
            <w:tcW w:w="1170" w:type="dxa"/>
            <w:noWrap/>
            <w:vAlign w:val="center"/>
            <w:hideMark/>
          </w:tcPr>
          <w:p w14:paraId="239F742B" w14:textId="7FB94995"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 xml:space="preserve">$326 </w:t>
            </w:r>
          </w:p>
        </w:tc>
        <w:tc>
          <w:tcPr>
            <w:tcW w:w="1170" w:type="dxa"/>
            <w:noWrap/>
            <w:vAlign w:val="center"/>
            <w:hideMark/>
          </w:tcPr>
          <w:p w14:paraId="37386B7D" w14:textId="3D53BFD2"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 xml:space="preserve">$14 </w:t>
            </w:r>
          </w:p>
        </w:tc>
        <w:tc>
          <w:tcPr>
            <w:tcW w:w="1170" w:type="dxa"/>
            <w:noWrap/>
            <w:vAlign w:val="center"/>
            <w:hideMark/>
          </w:tcPr>
          <w:p w14:paraId="0A807A66" w14:textId="07BD16F4"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4.30%</w:t>
            </w:r>
          </w:p>
        </w:tc>
        <w:tc>
          <w:tcPr>
            <w:tcW w:w="1730" w:type="dxa"/>
            <w:noWrap/>
            <w:vAlign w:val="center"/>
            <w:hideMark/>
          </w:tcPr>
          <w:p w14:paraId="7DE44250" w14:textId="652A6EE5"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 xml:space="preserve">$5,989,498 </w:t>
            </w:r>
          </w:p>
        </w:tc>
      </w:tr>
      <w:tr w:rsidR="008B5603" w:rsidRPr="0092783B" w14:paraId="34AFEE60" w14:textId="77777777" w:rsidTr="005B36BD">
        <w:trPr>
          <w:trHeight w:val="300"/>
        </w:trPr>
        <w:tc>
          <w:tcPr>
            <w:cnfStyle w:val="001000000000" w:firstRow="0" w:lastRow="0" w:firstColumn="1" w:lastColumn="0" w:oddVBand="0" w:evenVBand="0" w:oddHBand="0" w:evenHBand="0" w:firstRowFirstColumn="0" w:firstRowLastColumn="0" w:lastRowFirstColumn="0" w:lastRowLastColumn="0"/>
            <w:tcW w:w="805" w:type="dxa"/>
            <w:noWrap/>
            <w:vAlign w:val="center"/>
            <w:hideMark/>
          </w:tcPr>
          <w:p w14:paraId="44B3318D" w14:textId="4F190194" w:rsidR="008B5603" w:rsidRPr="0092783B" w:rsidRDefault="008B5603" w:rsidP="008B5603">
            <w:pPr>
              <w:pStyle w:val="NoSpacing"/>
            </w:pPr>
            <w:r>
              <w:rPr>
                <w:rFonts w:ascii="Arial" w:hAnsi="Arial" w:cs="Arial"/>
                <w:b w:val="0"/>
                <w:bCs w:val="0"/>
                <w:color w:val="000000"/>
                <w:szCs w:val="16"/>
              </w:rPr>
              <w:t>3804</w:t>
            </w:r>
          </w:p>
        </w:tc>
        <w:tc>
          <w:tcPr>
            <w:tcW w:w="3780" w:type="dxa"/>
            <w:noWrap/>
            <w:vAlign w:val="center"/>
            <w:hideMark/>
          </w:tcPr>
          <w:p w14:paraId="2980D314" w14:textId="793520C1" w:rsidR="008B5603" w:rsidRPr="0092783B" w:rsidRDefault="008B5603" w:rsidP="008B5603">
            <w:pPr>
              <w:pStyle w:val="NoSpacing"/>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East Harlem</w:t>
            </w:r>
          </w:p>
        </w:tc>
        <w:tc>
          <w:tcPr>
            <w:tcW w:w="1170" w:type="dxa"/>
            <w:noWrap/>
            <w:vAlign w:val="center"/>
            <w:hideMark/>
          </w:tcPr>
          <w:p w14:paraId="4E2E6C79" w14:textId="7395697C"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37,814</w:t>
            </w:r>
          </w:p>
        </w:tc>
        <w:tc>
          <w:tcPr>
            <w:tcW w:w="1170" w:type="dxa"/>
            <w:noWrap/>
            <w:vAlign w:val="center"/>
            <w:hideMark/>
          </w:tcPr>
          <w:p w14:paraId="66043F5D" w14:textId="07DBC51B"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1,003</w:t>
            </w:r>
          </w:p>
        </w:tc>
        <w:tc>
          <w:tcPr>
            <w:tcW w:w="1170" w:type="dxa"/>
            <w:noWrap/>
            <w:vAlign w:val="center"/>
            <w:hideMark/>
          </w:tcPr>
          <w:p w14:paraId="4BFFB1B8" w14:textId="5509E0BB"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 xml:space="preserve">$831 </w:t>
            </w:r>
          </w:p>
        </w:tc>
        <w:tc>
          <w:tcPr>
            <w:tcW w:w="1170" w:type="dxa"/>
            <w:noWrap/>
            <w:vAlign w:val="center"/>
            <w:hideMark/>
          </w:tcPr>
          <w:p w14:paraId="2B51BF01" w14:textId="3C0A2066"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 xml:space="preserve">$960 </w:t>
            </w:r>
          </w:p>
        </w:tc>
        <w:tc>
          <w:tcPr>
            <w:tcW w:w="1170" w:type="dxa"/>
            <w:noWrap/>
            <w:vAlign w:val="center"/>
            <w:hideMark/>
          </w:tcPr>
          <w:p w14:paraId="7A195710" w14:textId="206B0CD4"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 xml:space="preserve">$129 </w:t>
            </w:r>
          </w:p>
        </w:tc>
        <w:tc>
          <w:tcPr>
            <w:tcW w:w="1170" w:type="dxa"/>
            <w:noWrap/>
            <w:vAlign w:val="center"/>
            <w:hideMark/>
          </w:tcPr>
          <w:p w14:paraId="392DE884" w14:textId="07DC8AF6"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 xml:space="preserve">$13 </w:t>
            </w:r>
          </w:p>
        </w:tc>
        <w:tc>
          <w:tcPr>
            <w:tcW w:w="1170" w:type="dxa"/>
            <w:noWrap/>
            <w:vAlign w:val="center"/>
            <w:hideMark/>
          </w:tcPr>
          <w:p w14:paraId="313DD26A" w14:textId="4BCC97D0"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10.40%</w:t>
            </w:r>
          </w:p>
        </w:tc>
        <w:tc>
          <w:tcPr>
            <w:tcW w:w="1730" w:type="dxa"/>
            <w:noWrap/>
            <w:vAlign w:val="center"/>
            <w:hideMark/>
          </w:tcPr>
          <w:p w14:paraId="2BBE0AC5" w14:textId="3B461D78"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 xml:space="preserve">$6,114,647 </w:t>
            </w:r>
          </w:p>
        </w:tc>
      </w:tr>
      <w:tr w:rsidR="008B5603" w:rsidRPr="0092783B" w14:paraId="664E36F2" w14:textId="77777777" w:rsidTr="005B36B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5" w:type="dxa"/>
            <w:noWrap/>
            <w:vAlign w:val="center"/>
            <w:hideMark/>
          </w:tcPr>
          <w:p w14:paraId="5C58A54D" w14:textId="7947F24A" w:rsidR="008B5603" w:rsidRPr="0092783B" w:rsidRDefault="008B5603" w:rsidP="008B5603">
            <w:pPr>
              <w:pStyle w:val="NoSpacing"/>
            </w:pPr>
            <w:r>
              <w:rPr>
                <w:rFonts w:ascii="Arial" w:hAnsi="Arial" w:cs="Arial"/>
                <w:b w:val="0"/>
                <w:bCs w:val="0"/>
                <w:color w:val="000000"/>
                <w:szCs w:val="16"/>
              </w:rPr>
              <w:t>4015</w:t>
            </w:r>
          </w:p>
        </w:tc>
        <w:tc>
          <w:tcPr>
            <w:tcW w:w="3780" w:type="dxa"/>
            <w:noWrap/>
            <w:vAlign w:val="center"/>
            <w:hideMark/>
          </w:tcPr>
          <w:p w14:paraId="4FCA5F4D" w14:textId="6A61A652" w:rsidR="008B5603" w:rsidRPr="0092783B" w:rsidRDefault="008B5603" w:rsidP="008B5603">
            <w:pPr>
              <w:pStyle w:val="NoSpacing"/>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Flatbush &amp; Midwood</w:t>
            </w:r>
          </w:p>
        </w:tc>
        <w:tc>
          <w:tcPr>
            <w:tcW w:w="1170" w:type="dxa"/>
            <w:noWrap/>
            <w:vAlign w:val="center"/>
            <w:hideMark/>
          </w:tcPr>
          <w:p w14:paraId="21B6EF22" w14:textId="2BF062C4"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41,110</w:t>
            </w:r>
          </w:p>
        </w:tc>
        <w:tc>
          <w:tcPr>
            <w:tcW w:w="1170" w:type="dxa"/>
            <w:noWrap/>
            <w:vAlign w:val="center"/>
            <w:hideMark/>
          </w:tcPr>
          <w:p w14:paraId="02009CE2" w14:textId="52EC8A70"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396</w:t>
            </w:r>
          </w:p>
        </w:tc>
        <w:tc>
          <w:tcPr>
            <w:tcW w:w="1170" w:type="dxa"/>
            <w:noWrap/>
            <w:vAlign w:val="center"/>
            <w:hideMark/>
          </w:tcPr>
          <w:p w14:paraId="6C8F400C" w14:textId="0D2F705E"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 xml:space="preserve">$935 </w:t>
            </w:r>
          </w:p>
        </w:tc>
        <w:tc>
          <w:tcPr>
            <w:tcW w:w="1170" w:type="dxa"/>
            <w:noWrap/>
            <w:vAlign w:val="center"/>
            <w:hideMark/>
          </w:tcPr>
          <w:p w14:paraId="4E99042C" w14:textId="5D90A1B3"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 xml:space="preserve">$1,196 </w:t>
            </w:r>
          </w:p>
        </w:tc>
        <w:tc>
          <w:tcPr>
            <w:tcW w:w="1170" w:type="dxa"/>
            <w:noWrap/>
            <w:vAlign w:val="center"/>
            <w:hideMark/>
          </w:tcPr>
          <w:p w14:paraId="5F41E778" w14:textId="3CCF4A2D"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 xml:space="preserve">$261 </w:t>
            </w:r>
          </w:p>
        </w:tc>
        <w:tc>
          <w:tcPr>
            <w:tcW w:w="1170" w:type="dxa"/>
            <w:noWrap/>
            <w:vAlign w:val="center"/>
            <w:hideMark/>
          </w:tcPr>
          <w:p w14:paraId="7E59DE7A" w14:textId="591C89FC"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 xml:space="preserve">$13 </w:t>
            </w:r>
          </w:p>
        </w:tc>
        <w:tc>
          <w:tcPr>
            <w:tcW w:w="1170" w:type="dxa"/>
            <w:noWrap/>
            <w:vAlign w:val="center"/>
            <w:hideMark/>
          </w:tcPr>
          <w:p w14:paraId="58B8E023" w14:textId="43A90FFA"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5.10%</w:t>
            </w:r>
          </w:p>
        </w:tc>
        <w:tc>
          <w:tcPr>
            <w:tcW w:w="1730" w:type="dxa"/>
            <w:noWrap/>
            <w:vAlign w:val="center"/>
            <w:hideMark/>
          </w:tcPr>
          <w:p w14:paraId="477B7542" w14:textId="139BCD66"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 xml:space="preserve">$6,618,526 </w:t>
            </w:r>
          </w:p>
        </w:tc>
      </w:tr>
      <w:tr w:rsidR="008B5603" w:rsidRPr="0092783B" w14:paraId="018D5A36" w14:textId="77777777" w:rsidTr="005B36BD">
        <w:trPr>
          <w:trHeight w:val="300"/>
        </w:trPr>
        <w:tc>
          <w:tcPr>
            <w:cnfStyle w:val="001000000000" w:firstRow="0" w:lastRow="0" w:firstColumn="1" w:lastColumn="0" w:oddVBand="0" w:evenVBand="0" w:oddHBand="0" w:evenHBand="0" w:firstRowFirstColumn="0" w:firstRowLastColumn="0" w:lastRowFirstColumn="0" w:lastRowLastColumn="0"/>
            <w:tcW w:w="805" w:type="dxa"/>
            <w:noWrap/>
            <w:vAlign w:val="center"/>
            <w:hideMark/>
          </w:tcPr>
          <w:p w14:paraId="619ED72D" w14:textId="7C941ABA" w:rsidR="008B5603" w:rsidRPr="0092783B" w:rsidRDefault="008B5603" w:rsidP="008B5603">
            <w:pPr>
              <w:pStyle w:val="NoSpacing"/>
            </w:pPr>
            <w:r>
              <w:rPr>
                <w:rFonts w:ascii="Arial" w:hAnsi="Arial" w:cs="Arial"/>
                <w:b w:val="0"/>
                <w:bCs w:val="0"/>
                <w:color w:val="000000"/>
                <w:szCs w:val="16"/>
              </w:rPr>
              <w:t>4108</w:t>
            </w:r>
          </w:p>
        </w:tc>
        <w:tc>
          <w:tcPr>
            <w:tcW w:w="3780" w:type="dxa"/>
            <w:noWrap/>
            <w:vAlign w:val="center"/>
            <w:hideMark/>
          </w:tcPr>
          <w:p w14:paraId="25B1BD74" w14:textId="17362F14" w:rsidR="008B5603" w:rsidRPr="0092783B" w:rsidRDefault="008B5603" w:rsidP="008B5603">
            <w:pPr>
              <w:pStyle w:val="NoSpacing"/>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Forest Hills &amp; Rego Park</w:t>
            </w:r>
          </w:p>
        </w:tc>
        <w:tc>
          <w:tcPr>
            <w:tcW w:w="1170" w:type="dxa"/>
            <w:noWrap/>
            <w:vAlign w:val="center"/>
            <w:hideMark/>
          </w:tcPr>
          <w:p w14:paraId="2EBDD865" w14:textId="0E814778"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27,313</w:t>
            </w:r>
          </w:p>
        </w:tc>
        <w:tc>
          <w:tcPr>
            <w:tcW w:w="1170" w:type="dxa"/>
            <w:noWrap/>
            <w:vAlign w:val="center"/>
            <w:hideMark/>
          </w:tcPr>
          <w:p w14:paraId="44235895" w14:textId="4FBF05DC"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216</w:t>
            </w:r>
          </w:p>
        </w:tc>
        <w:tc>
          <w:tcPr>
            <w:tcW w:w="1170" w:type="dxa"/>
            <w:noWrap/>
            <w:vAlign w:val="center"/>
            <w:hideMark/>
          </w:tcPr>
          <w:p w14:paraId="1B0A2752" w14:textId="266CC56B"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 xml:space="preserve">$1,241 </w:t>
            </w:r>
          </w:p>
        </w:tc>
        <w:tc>
          <w:tcPr>
            <w:tcW w:w="1170" w:type="dxa"/>
            <w:noWrap/>
            <w:vAlign w:val="center"/>
            <w:hideMark/>
          </w:tcPr>
          <w:p w14:paraId="6F932A6F" w14:textId="308E6FDC"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 xml:space="preserve">$1,600 </w:t>
            </w:r>
          </w:p>
        </w:tc>
        <w:tc>
          <w:tcPr>
            <w:tcW w:w="1170" w:type="dxa"/>
            <w:noWrap/>
            <w:vAlign w:val="center"/>
            <w:hideMark/>
          </w:tcPr>
          <w:p w14:paraId="7BCFE69F" w14:textId="61945363"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 xml:space="preserve">$359 </w:t>
            </w:r>
          </w:p>
        </w:tc>
        <w:tc>
          <w:tcPr>
            <w:tcW w:w="1170" w:type="dxa"/>
            <w:noWrap/>
            <w:vAlign w:val="center"/>
            <w:hideMark/>
          </w:tcPr>
          <w:p w14:paraId="71CF5D2A" w14:textId="20403CD9"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 xml:space="preserve">$12 </w:t>
            </w:r>
          </w:p>
        </w:tc>
        <w:tc>
          <w:tcPr>
            <w:tcW w:w="1170" w:type="dxa"/>
            <w:noWrap/>
            <w:vAlign w:val="center"/>
            <w:hideMark/>
          </w:tcPr>
          <w:p w14:paraId="3B361AC1" w14:textId="37CFAB7D"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3.50%</w:t>
            </w:r>
          </w:p>
        </w:tc>
        <w:tc>
          <w:tcPr>
            <w:tcW w:w="1730" w:type="dxa"/>
            <w:noWrap/>
            <w:vAlign w:val="center"/>
            <w:hideMark/>
          </w:tcPr>
          <w:p w14:paraId="25AD39C1" w14:textId="5A6D75CA"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 xml:space="preserve">$4,088,401 </w:t>
            </w:r>
          </w:p>
        </w:tc>
      </w:tr>
      <w:tr w:rsidR="008B5603" w:rsidRPr="0092783B" w14:paraId="155555AE" w14:textId="77777777" w:rsidTr="005B36B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5" w:type="dxa"/>
            <w:noWrap/>
            <w:vAlign w:val="center"/>
            <w:hideMark/>
          </w:tcPr>
          <w:p w14:paraId="26CA8CD4" w14:textId="7A49C0C6" w:rsidR="008B5603" w:rsidRPr="0092783B" w:rsidRDefault="008B5603" w:rsidP="008B5603">
            <w:pPr>
              <w:pStyle w:val="NoSpacing"/>
            </w:pPr>
            <w:r>
              <w:rPr>
                <w:rFonts w:ascii="Arial" w:hAnsi="Arial" w:cs="Arial"/>
                <w:b w:val="0"/>
                <w:bCs w:val="0"/>
                <w:color w:val="000000"/>
                <w:szCs w:val="16"/>
              </w:rPr>
              <w:t>4007</w:t>
            </w:r>
          </w:p>
        </w:tc>
        <w:tc>
          <w:tcPr>
            <w:tcW w:w="3780" w:type="dxa"/>
            <w:noWrap/>
            <w:vAlign w:val="center"/>
            <w:hideMark/>
          </w:tcPr>
          <w:p w14:paraId="4389783C" w14:textId="03B13DE6" w:rsidR="008B5603" w:rsidRPr="0092783B" w:rsidRDefault="008B5603" w:rsidP="008B5603">
            <w:pPr>
              <w:pStyle w:val="NoSpacing"/>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Brownsville &amp; Ocean Hill</w:t>
            </w:r>
          </w:p>
        </w:tc>
        <w:tc>
          <w:tcPr>
            <w:tcW w:w="1170" w:type="dxa"/>
            <w:noWrap/>
            <w:vAlign w:val="center"/>
            <w:hideMark/>
          </w:tcPr>
          <w:p w14:paraId="0BD66543" w14:textId="3E688CB8"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33,250</w:t>
            </w:r>
          </w:p>
        </w:tc>
        <w:tc>
          <w:tcPr>
            <w:tcW w:w="1170" w:type="dxa"/>
            <w:noWrap/>
            <w:vAlign w:val="center"/>
            <w:hideMark/>
          </w:tcPr>
          <w:p w14:paraId="3AF773D6" w14:textId="19031945"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404</w:t>
            </w:r>
          </w:p>
        </w:tc>
        <w:tc>
          <w:tcPr>
            <w:tcW w:w="1170" w:type="dxa"/>
            <w:noWrap/>
            <w:vAlign w:val="center"/>
            <w:hideMark/>
          </w:tcPr>
          <w:p w14:paraId="4223B0EF" w14:textId="75274367"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 xml:space="preserve">$705 </w:t>
            </w:r>
          </w:p>
        </w:tc>
        <w:tc>
          <w:tcPr>
            <w:tcW w:w="1170" w:type="dxa"/>
            <w:noWrap/>
            <w:vAlign w:val="center"/>
            <w:hideMark/>
          </w:tcPr>
          <w:p w14:paraId="6E4792A5" w14:textId="200FEC9A"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 xml:space="preserve">$886 </w:t>
            </w:r>
          </w:p>
        </w:tc>
        <w:tc>
          <w:tcPr>
            <w:tcW w:w="1170" w:type="dxa"/>
            <w:noWrap/>
            <w:vAlign w:val="center"/>
            <w:hideMark/>
          </w:tcPr>
          <w:p w14:paraId="4AD1AB44" w14:textId="4873D721"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 xml:space="preserve">$181 </w:t>
            </w:r>
          </w:p>
        </w:tc>
        <w:tc>
          <w:tcPr>
            <w:tcW w:w="1170" w:type="dxa"/>
            <w:noWrap/>
            <w:vAlign w:val="center"/>
            <w:hideMark/>
          </w:tcPr>
          <w:p w14:paraId="68A43C1F" w14:textId="686E0DED"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 xml:space="preserve">$10 </w:t>
            </w:r>
          </w:p>
        </w:tc>
        <w:tc>
          <w:tcPr>
            <w:tcW w:w="1170" w:type="dxa"/>
            <w:noWrap/>
            <w:vAlign w:val="center"/>
            <w:hideMark/>
          </w:tcPr>
          <w:p w14:paraId="7FA36B17" w14:textId="1B0A816E"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5.30%</w:t>
            </w:r>
          </w:p>
        </w:tc>
        <w:tc>
          <w:tcPr>
            <w:tcW w:w="1730" w:type="dxa"/>
            <w:noWrap/>
            <w:vAlign w:val="center"/>
            <w:hideMark/>
          </w:tcPr>
          <w:p w14:paraId="3B505EE5" w14:textId="07EB56CF"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 xml:space="preserve">$3,817,643 </w:t>
            </w:r>
          </w:p>
        </w:tc>
      </w:tr>
      <w:tr w:rsidR="008B5603" w:rsidRPr="0092783B" w14:paraId="19FBD341" w14:textId="77777777" w:rsidTr="005B36BD">
        <w:trPr>
          <w:trHeight w:val="300"/>
        </w:trPr>
        <w:tc>
          <w:tcPr>
            <w:cnfStyle w:val="001000000000" w:firstRow="0" w:lastRow="0" w:firstColumn="1" w:lastColumn="0" w:oddVBand="0" w:evenVBand="0" w:oddHBand="0" w:evenHBand="0" w:firstRowFirstColumn="0" w:firstRowLastColumn="0" w:lastRowFirstColumn="0" w:lastRowLastColumn="0"/>
            <w:tcW w:w="805" w:type="dxa"/>
            <w:noWrap/>
            <w:vAlign w:val="center"/>
            <w:hideMark/>
          </w:tcPr>
          <w:p w14:paraId="05C4A990" w14:textId="165B2B02" w:rsidR="008B5603" w:rsidRPr="0092783B" w:rsidRDefault="008B5603" w:rsidP="008B5603">
            <w:pPr>
              <w:pStyle w:val="NoSpacing"/>
            </w:pPr>
            <w:r>
              <w:rPr>
                <w:rFonts w:ascii="Arial" w:hAnsi="Arial" w:cs="Arial"/>
                <w:b w:val="0"/>
                <w:bCs w:val="0"/>
                <w:color w:val="000000"/>
                <w:szCs w:val="16"/>
              </w:rPr>
              <w:t>4010</w:t>
            </w:r>
          </w:p>
        </w:tc>
        <w:tc>
          <w:tcPr>
            <w:tcW w:w="3780" w:type="dxa"/>
            <w:noWrap/>
            <w:vAlign w:val="center"/>
            <w:hideMark/>
          </w:tcPr>
          <w:p w14:paraId="64A9B960" w14:textId="4E3E1E45" w:rsidR="008B5603" w:rsidRPr="0092783B" w:rsidRDefault="008B5603" w:rsidP="008B5603">
            <w:pPr>
              <w:pStyle w:val="NoSpacing"/>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East Flatbush, Farragut &amp; Rugby</w:t>
            </w:r>
          </w:p>
        </w:tc>
        <w:tc>
          <w:tcPr>
            <w:tcW w:w="1170" w:type="dxa"/>
            <w:noWrap/>
            <w:vAlign w:val="center"/>
            <w:hideMark/>
          </w:tcPr>
          <w:p w14:paraId="5E397D54" w14:textId="102919A6"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29,698</w:t>
            </w:r>
          </w:p>
        </w:tc>
        <w:tc>
          <w:tcPr>
            <w:tcW w:w="1170" w:type="dxa"/>
            <w:noWrap/>
            <w:vAlign w:val="center"/>
            <w:hideMark/>
          </w:tcPr>
          <w:p w14:paraId="5E89D71B" w14:textId="38B92536"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256</w:t>
            </w:r>
          </w:p>
        </w:tc>
        <w:tc>
          <w:tcPr>
            <w:tcW w:w="1170" w:type="dxa"/>
            <w:noWrap/>
            <w:vAlign w:val="center"/>
            <w:hideMark/>
          </w:tcPr>
          <w:p w14:paraId="690E0D9C" w14:textId="604C09E7"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 xml:space="preserve">$929 </w:t>
            </w:r>
          </w:p>
        </w:tc>
        <w:tc>
          <w:tcPr>
            <w:tcW w:w="1170" w:type="dxa"/>
            <w:noWrap/>
            <w:vAlign w:val="center"/>
            <w:hideMark/>
          </w:tcPr>
          <w:p w14:paraId="5B2CFB9A" w14:textId="7C9DEDD1"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 xml:space="preserve">$1,192 </w:t>
            </w:r>
          </w:p>
        </w:tc>
        <w:tc>
          <w:tcPr>
            <w:tcW w:w="1170" w:type="dxa"/>
            <w:noWrap/>
            <w:vAlign w:val="center"/>
            <w:hideMark/>
          </w:tcPr>
          <w:p w14:paraId="67BD2C4B" w14:textId="51A01F1D"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 xml:space="preserve">$264 </w:t>
            </w:r>
          </w:p>
        </w:tc>
        <w:tc>
          <w:tcPr>
            <w:tcW w:w="1170" w:type="dxa"/>
            <w:noWrap/>
            <w:vAlign w:val="center"/>
            <w:hideMark/>
          </w:tcPr>
          <w:p w14:paraId="5F5921EB" w14:textId="6D504ACF"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 xml:space="preserve">$10 </w:t>
            </w:r>
          </w:p>
        </w:tc>
        <w:tc>
          <w:tcPr>
            <w:tcW w:w="1170" w:type="dxa"/>
            <w:noWrap/>
            <w:vAlign w:val="center"/>
            <w:hideMark/>
          </w:tcPr>
          <w:p w14:paraId="79772B0E" w14:textId="53EE874E"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3.70%</w:t>
            </w:r>
          </w:p>
        </w:tc>
        <w:tc>
          <w:tcPr>
            <w:tcW w:w="1730" w:type="dxa"/>
            <w:noWrap/>
            <w:vAlign w:val="center"/>
            <w:hideMark/>
          </w:tcPr>
          <w:p w14:paraId="6BBBAD7F" w14:textId="5080D01D"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 xml:space="preserve">$3,488,963 </w:t>
            </w:r>
          </w:p>
        </w:tc>
      </w:tr>
      <w:tr w:rsidR="008B5603" w:rsidRPr="0092783B" w14:paraId="28645731" w14:textId="77777777" w:rsidTr="005B36B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5" w:type="dxa"/>
            <w:noWrap/>
            <w:vAlign w:val="center"/>
            <w:hideMark/>
          </w:tcPr>
          <w:p w14:paraId="6CE430AA" w14:textId="7DD58A5C" w:rsidR="008B5603" w:rsidRPr="0092783B" w:rsidRDefault="008B5603" w:rsidP="008B5603">
            <w:pPr>
              <w:pStyle w:val="NoSpacing"/>
            </w:pPr>
            <w:r>
              <w:rPr>
                <w:rFonts w:ascii="Arial" w:hAnsi="Arial" w:cs="Arial"/>
                <w:b w:val="0"/>
                <w:bCs w:val="0"/>
                <w:color w:val="000000"/>
                <w:szCs w:val="16"/>
              </w:rPr>
              <w:t>4013</w:t>
            </w:r>
          </w:p>
        </w:tc>
        <w:tc>
          <w:tcPr>
            <w:tcW w:w="3780" w:type="dxa"/>
            <w:noWrap/>
            <w:vAlign w:val="center"/>
            <w:hideMark/>
          </w:tcPr>
          <w:p w14:paraId="092BD19D" w14:textId="55FF395B" w:rsidR="008B5603" w:rsidRPr="0092783B" w:rsidRDefault="008B5603" w:rsidP="008B5603">
            <w:pPr>
              <w:pStyle w:val="NoSpacing"/>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Bay Ridge &amp; Dyker Heights</w:t>
            </w:r>
          </w:p>
        </w:tc>
        <w:tc>
          <w:tcPr>
            <w:tcW w:w="1170" w:type="dxa"/>
            <w:noWrap/>
            <w:vAlign w:val="center"/>
            <w:hideMark/>
          </w:tcPr>
          <w:p w14:paraId="71151E38" w14:textId="5CD728E8"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27,982</w:t>
            </w:r>
          </w:p>
        </w:tc>
        <w:tc>
          <w:tcPr>
            <w:tcW w:w="1170" w:type="dxa"/>
            <w:noWrap/>
            <w:vAlign w:val="center"/>
            <w:hideMark/>
          </w:tcPr>
          <w:p w14:paraId="52352E4C" w14:textId="21D829FB"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195</w:t>
            </w:r>
          </w:p>
        </w:tc>
        <w:tc>
          <w:tcPr>
            <w:tcW w:w="1170" w:type="dxa"/>
            <w:noWrap/>
            <w:vAlign w:val="center"/>
            <w:hideMark/>
          </w:tcPr>
          <w:p w14:paraId="5D3DFF6F" w14:textId="354FFA4C"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 xml:space="preserve">$1,070 </w:t>
            </w:r>
          </w:p>
        </w:tc>
        <w:tc>
          <w:tcPr>
            <w:tcW w:w="1170" w:type="dxa"/>
            <w:noWrap/>
            <w:vAlign w:val="center"/>
            <w:hideMark/>
          </w:tcPr>
          <w:p w14:paraId="2E7D3FC2" w14:textId="7A93B238"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 xml:space="preserve">$1,354 </w:t>
            </w:r>
          </w:p>
        </w:tc>
        <w:tc>
          <w:tcPr>
            <w:tcW w:w="1170" w:type="dxa"/>
            <w:noWrap/>
            <w:vAlign w:val="center"/>
            <w:hideMark/>
          </w:tcPr>
          <w:p w14:paraId="1603C7AD" w14:textId="361CD73A"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 xml:space="preserve">$284 </w:t>
            </w:r>
          </w:p>
        </w:tc>
        <w:tc>
          <w:tcPr>
            <w:tcW w:w="1170" w:type="dxa"/>
            <w:noWrap/>
            <w:vAlign w:val="center"/>
            <w:hideMark/>
          </w:tcPr>
          <w:p w14:paraId="2A0FF54A" w14:textId="533DE011"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 xml:space="preserve">$9 </w:t>
            </w:r>
          </w:p>
        </w:tc>
        <w:tc>
          <w:tcPr>
            <w:tcW w:w="1170" w:type="dxa"/>
            <w:noWrap/>
            <w:vAlign w:val="center"/>
            <w:hideMark/>
          </w:tcPr>
          <w:p w14:paraId="4141EFA0" w14:textId="65FD13BF"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3.20%</w:t>
            </w:r>
          </w:p>
        </w:tc>
        <w:tc>
          <w:tcPr>
            <w:tcW w:w="1730" w:type="dxa"/>
            <w:noWrap/>
            <w:vAlign w:val="center"/>
            <w:hideMark/>
          </w:tcPr>
          <w:p w14:paraId="19929B81" w14:textId="3E43C447"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 xml:space="preserve">$3,041,981 </w:t>
            </w:r>
          </w:p>
        </w:tc>
      </w:tr>
      <w:tr w:rsidR="008B5603" w:rsidRPr="0092783B" w14:paraId="2DC4554B" w14:textId="77777777" w:rsidTr="005B36BD">
        <w:trPr>
          <w:trHeight w:val="300"/>
        </w:trPr>
        <w:tc>
          <w:tcPr>
            <w:cnfStyle w:val="001000000000" w:firstRow="0" w:lastRow="0" w:firstColumn="1" w:lastColumn="0" w:oddVBand="0" w:evenVBand="0" w:oddHBand="0" w:evenHBand="0" w:firstRowFirstColumn="0" w:firstRowLastColumn="0" w:lastRowFirstColumn="0" w:lastRowLastColumn="0"/>
            <w:tcW w:w="805" w:type="dxa"/>
            <w:noWrap/>
            <w:vAlign w:val="center"/>
            <w:hideMark/>
          </w:tcPr>
          <w:p w14:paraId="2C71B68A" w14:textId="16BCBEAC" w:rsidR="008B5603" w:rsidRPr="0092783B" w:rsidRDefault="008B5603" w:rsidP="008B5603">
            <w:pPr>
              <w:pStyle w:val="NoSpacing"/>
            </w:pPr>
            <w:r>
              <w:rPr>
                <w:rFonts w:ascii="Arial" w:hAnsi="Arial" w:cs="Arial"/>
                <w:b w:val="0"/>
                <w:bCs w:val="0"/>
                <w:color w:val="000000"/>
                <w:szCs w:val="16"/>
              </w:rPr>
              <w:t>4103</w:t>
            </w:r>
          </w:p>
        </w:tc>
        <w:tc>
          <w:tcPr>
            <w:tcW w:w="3780" w:type="dxa"/>
            <w:noWrap/>
            <w:vAlign w:val="center"/>
            <w:hideMark/>
          </w:tcPr>
          <w:p w14:paraId="21748767" w14:textId="244ADE83" w:rsidR="008B5603" w:rsidRPr="0092783B" w:rsidRDefault="008B5603" w:rsidP="008B5603">
            <w:pPr>
              <w:pStyle w:val="NoSpacing"/>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Flushing, Murray Hill &amp; Whitestone</w:t>
            </w:r>
          </w:p>
        </w:tc>
        <w:tc>
          <w:tcPr>
            <w:tcW w:w="1170" w:type="dxa"/>
            <w:noWrap/>
            <w:vAlign w:val="center"/>
            <w:hideMark/>
          </w:tcPr>
          <w:p w14:paraId="0E7B47E6" w14:textId="2D843A06"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48,979</w:t>
            </w:r>
          </w:p>
        </w:tc>
        <w:tc>
          <w:tcPr>
            <w:tcW w:w="1170" w:type="dxa"/>
            <w:noWrap/>
            <w:vAlign w:val="center"/>
            <w:hideMark/>
          </w:tcPr>
          <w:p w14:paraId="2A81EEFD" w14:textId="19DF8A9F"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292</w:t>
            </w:r>
          </w:p>
        </w:tc>
        <w:tc>
          <w:tcPr>
            <w:tcW w:w="1170" w:type="dxa"/>
            <w:noWrap/>
            <w:vAlign w:val="center"/>
            <w:hideMark/>
          </w:tcPr>
          <w:p w14:paraId="55BA2EBC" w14:textId="35FD95FA"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 xml:space="preserve">$1,177 </w:t>
            </w:r>
          </w:p>
        </w:tc>
        <w:tc>
          <w:tcPr>
            <w:tcW w:w="1170" w:type="dxa"/>
            <w:noWrap/>
            <w:vAlign w:val="center"/>
            <w:hideMark/>
          </w:tcPr>
          <w:p w14:paraId="629FBF6E" w14:textId="36CD7B95"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 xml:space="preserve">$1,368 </w:t>
            </w:r>
          </w:p>
        </w:tc>
        <w:tc>
          <w:tcPr>
            <w:tcW w:w="1170" w:type="dxa"/>
            <w:noWrap/>
            <w:vAlign w:val="center"/>
            <w:hideMark/>
          </w:tcPr>
          <w:p w14:paraId="257FD6B3" w14:textId="2CC0EAD0"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 xml:space="preserve">$191 </w:t>
            </w:r>
          </w:p>
        </w:tc>
        <w:tc>
          <w:tcPr>
            <w:tcW w:w="1170" w:type="dxa"/>
            <w:noWrap/>
            <w:vAlign w:val="center"/>
            <w:hideMark/>
          </w:tcPr>
          <w:p w14:paraId="345C4E8B" w14:textId="29A4657F"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 xml:space="preserve">$7 </w:t>
            </w:r>
          </w:p>
        </w:tc>
        <w:tc>
          <w:tcPr>
            <w:tcW w:w="1170" w:type="dxa"/>
            <w:noWrap/>
            <w:vAlign w:val="center"/>
            <w:hideMark/>
          </w:tcPr>
          <w:p w14:paraId="543E0934" w14:textId="1A02B2D4"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3.70%</w:t>
            </w:r>
          </w:p>
        </w:tc>
        <w:tc>
          <w:tcPr>
            <w:tcW w:w="1730" w:type="dxa"/>
            <w:noWrap/>
            <w:vAlign w:val="center"/>
            <w:hideMark/>
          </w:tcPr>
          <w:p w14:paraId="6AF40081" w14:textId="4AB917CB"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 xml:space="preserve">$4,104,914 </w:t>
            </w:r>
          </w:p>
        </w:tc>
      </w:tr>
      <w:tr w:rsidR="008B5603" w:rsidRPr="0092783B" w14:paraId="47ED6682" w14:textId="77777777" w:rsidTr="005B36B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5" w:type="dxa"/>
            <w:noWrap/>
            <w:vAlign w:val="center"/>
            <w:hideMark/>
          </w:tcPr>
          <w:p w14:paraId="6008DE9C" w14:textId="5E060794" w:rsidR="008B5603" w:rsidRPr="0092783B" w:rsidRDefault="008B5603" w:rsidP="008B5603">
            <w:pPr>
              <w:pStyle w:val="NoSpacing"/>
            </w:pPr>
            <w:r>
              <w:rPr>
                <w:rFonts w:ascii="Arial" w:hAnsi="Arial" w:cs="Arial"/>
                <w:b w:val="0"/>
                <w:bCs w:val="0"/>
                <w:color w:val="000000"/>
                <w:szCs w:val="16"/>
              </w:rPr>
              <w:t>4107</w:t>
            </w:r>
          </w:p>
        </w:tc>
        <w:tc>
          <w:tcPr>
            <w:tcW w:w="3780" w:type="dxa"/>
            <w:noWrap/>
            <w:vAlign w:val="center"/>
            <w:hideMark/>
          </w:tcPr>
          <w:p w14:paraId="4F50E1A2" w14:textId="2D2F238B" w:rsidR="008B5603" w:rsidRPr="0092783B" w:rsidRDefault="008B5603" w:rsidP="008B5603">
            <w:pPr>
              <w:pStyle w:val="NoSpacing"/>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Elmhurst &amp; South Corona</w:t>
            </w:r>
          </w:p>
        </w:tc>
        <w:tc>
          <w:tcPr>
            <w:tcW w:w="1170" w:type="dxa"/>
            <w:noWrap/>
            <w:vAlign w:val="center"/>
            <w:hideMark/>
          </w:tcPr>
          <w:p w14:paraId="6CECF152" w14:textId="5A8D5FB5"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33,304</w:t>
            </w:r>
          </w:p>
        </w:tc>
        <w:tc>
          <w:tcPr>
            <w:tcW w:w="1170" w:type="dxa"/>
            <w:noWrap/>
            <w:vAlign w:val="center"/>
            <w:hideMark/>
          </w:tcPr>
          <w:p w14:paraId="58F2BF17" w14:textId="3FCA7003"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190</w:t>
            </w:r>
          </w:p>
        </w:tc>
        <w:tc>
          <w:tcPr>
            <w:tcW w:w="1170" w:type="dxa"/>
            <w:noWrap/>
            <w:vAlign w:val="center"/>
            <w:hideMark/>
          </w:tcPr>
          <w:p w14:paraId="7399A933" w14:textId="043C7923"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 xml:space="preserve">$1,115 </w:t>
            </w:r>
          </w:p>
        </w:tc>
        <w:tc>
          <w:tcPr>
            <w:tcW w:w="1170" w:type="dxa"/>
            <w:noWrap/>
            <w:vAlign w:val="center"/>
            <w:hideMark/>
          </w:tcPr>
          <w:p w14:paraId="68FCED2E" w14:textId="579D73C5"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 xml:space="preserve">$1,320 </w:t>
            </w:r>
          </w:p>
        </w:tc>
        <w:tc>
          <w:tcPr>
            <w:tcW w:w="1170" w:type="dxa"/>
            <w:noWrap/>
            <w:vAlign w:val="center"/>
            <w:hideMark/>
          </w:tcPr>
          <w:p w14:paraId="4A23EE07" w14:textId="190A367E"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 xml:space="preserve">$205 </w:t>
            </w:r>
          </w:p>
        </w:tc>
        <w:tc>
          <w:tcPr>
            <w:tcW w:w="1170" w:type="dxa"/>
            <w:noWrap/>
            <w:vAlign w:val="center"/>
            <w:hideMark/>
          </w:tcPr>
          <w:p w14:paraId="5F6F6718" w14:textId="21AFBA03"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 xml:space="preserve">$7 </w:t>
            </w:r>
          </w:p>
        </w:tc>
        <w:tc>
          <w:tcPr>
            <w:tcW w:w="1170" w:type="dxa"/>
            <w:noWrap/>
            <w:vAlign w:val="center"/>
            <w:hideMark/>
          </w:tcPr>
          <w:p w14:paraId="4FD2FAC7" w14:textId="59F4CC08"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3.50%</w:t>
            </w:r>
          </w:p>
        </w:tc>
        <w:tc>
          <w:tcPr>
            <w:tcW w:w="1730" w:type="dxa"/>
            <w:noWrap/>
            <w:vAlign w:val="center"/>
            <w:hideMark/>
          </w:tcPr>
          <w:p w14:paraId="6BEB962E" w14:textId="1970C44C"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 xml:space="preserve">$2,895,541 </w:t>
            </w:r>
          </w:p>
        </w:tc>
      </w:tr>
      <w:tr w:rsidR="008B5603" w:rsidRPr="0092783B" w14:paraId="711F4100" w14:textId="77777777" w:rsidTr="005B36BD">
        <w:trPr>
          <w:trHeight w:val="300"/>
        </w:trPr>
        <w:tc>
          <w:tcPr>
            <w:cnfStyle w:val="001000000000" w:firstRow="0" w:lastRow="0" w:firstColumn="1" w:lastColumn="0" w:oddVBand="0" w:evenVBand="0" w:oddHBand="0" w:evenHBand="0" w:firstRowFirstColumn="0" w:firstRowLastColumn="0" w:lastRowFirstColumn="0" w:lastRowLastColumn="0"/>
            <w:tcW w:w="805" w:type="dxa"/>
            <w:noWrap/>
            <w:vAlign w:val="center"/>
            <w:hideMark/>
          </w:tcPr>
          <w:p w14:paraId="7982768B" w14:textId="7D64120E" w:rsidR="008B5603" w:rsidRPr="0092783B" w:rsidRDefault="008B5603" w:rsidP="008B5603">
            <w:pPr>
              <w:pStyle w:val="NoSpacing"/>
            </w:pPr>
            <w:r>
              <w:rPr>
                <w:rFonts w:ascii="Arial" w:hAnsi="Arial" w:cs="Arial"/>
                <w:b w:val="0"/>
                <w:bCs w:val="0"/>
                <w:color w:val="000000"/>
                <w:szCs w:val="16"/>
              </w:rPr>
              <w:lastRenderedPageBreak/>
              <w:t>4008</w:t>
            </w:r>
          </w:p>
        </w:tc>
        <w:tc>
          <w:tcPr>
            <w:tcW w:w="3780" w:type="dxa"/>
            <w:noWrap/>
            <w:vAlign w:val="center"/>
            <w:hideMark/>
          </w:tcPr>
          <w:p w14:paraId="1D0AB33A" w14:textId="712E93BB" w:rsidR="008B5603" w:rsidRPr="0092783B" w:rsidRDefault="008B5603" w:rsidP="008B5603">
            <w:pPr>
              <w:pStyle w:val="NoSpacing"/>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East New York &amp; Starrett City</w:t>
            </w:r>
          </w:p>
        </w:tc>
        <w:tc>
          <w:tcPr>
            <w:tcW w:w="1170" w:type="dxa"/>
            <w:noWrap/>
            <w:vAlign w:val="center"/>
            <w:hideMark/>
          </w:tcPr>
          <w:p w14:paraId="3E8A6DF2" w14:textId="78DC8FAA"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37,776</w:t>
            </w:r>
          </w:p>
        </w:tc>
        <w:tc>
          <w:tcPr>
            <w:tcW w:w="1170" w:type="dxa"/>
            <w:noWrap/>
            <w:vAlign w:val="center"/>
            <w:hideMark/>
          </w:tcPr>
          <w:p w14:paraId="5FA8A764" w14:textId="1AB2C19A"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268</w:t>
            </w:r>
          </w:p>
        </w:tc>
        <w:tc>
          <w:tcPr>
            <w:tcW w:w="1170" w:type="dxa"/>
            <w:noWrap/>
            <w:vAlign w:val="center"/>
            <w:hideMark/>
          </w:tcPr>
          <w:p w14:paraId="642A964C" w14:textId="35546B35"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 xml:space="preserve">$839 </w:t>
            </w:r>
          </w:p>
        </w:tc>
        <w:tc>
          <w:tcPr>
            <w:tcW w:w="1170" w:type="dxa"/>
            <w:noWrap/>
            <w:vAlign w:val="center"/>
            <w:hideMark/>
          </w:tcPr>
          <w:p w14:paraId="50D4BBD3" w14:textId="0EA290EC"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 xml:space="preserve">$1,021 </w:t>
            </w:r>
          </w:p>
        </w:tc>
        <w:tc>
          <w:tcPr>
            <w:tcW w:w="1170" w:type="dxa"/>
            <w:noWrap/>
            <w:vAlign w:val="center"/>
            <w:hideMark/>
          </w:tcPr>
          <w:p w14:paraId="0C365BCE" w14:textId="0E916DFA"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 xml:space="preserve">$182 </w:t>
            </w:r>
          </w:p>
        </w:tc>
        <w:tc>
          <w:tcPr>
            <w:tcW w:w="1170" w:type="dxa"/>
            <w:noWrap/>
            <w:vAlign w:val="center"/>
            <w:hideMark/>
          </w:tcPr>
          <w:p w14:paraId="1C6CB29F" w14:textId="12B5E3EF"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 xml:space="preserve">$6 </w:t>
            </w:r>
          </w:p>
        </w:tc>
        <w:tc>
          <w:tcPr>
            <w:tcW w:w="1170" w:type="dxa"/>
            <w:noWrap/>
            <w:vAlign w:val="center"/>
            <w:hideMark/>
          </w:tcPr>
          <w:p w14:paraId="110D4DDD" w14:textId="0873EB18"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3.40%</w:t>
            </w:r>
          </w:p>
        </w:tc>
        <w:tc>
          <w:tcPr>
            <w:tcW w:w="1730" w:type="dxa"/>
            <w:noWrap/>
            <w:vAlign w:val="center"/>
            <w:hideMark/>
          </w:tcPr>
          <w:p w14:paraId="4670D16E" w14:textId="6682BD94"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 xml:space="preserve">$2,794,966 </w:t>
            </w:r>
          </w:p>
        </w:tc>
      </w:tr>
      <w:tr w:rsidR="008B5603" w:rsidRPr="0092783B" w14:paraId="6A43DB50" w14:textId="77777777" w:rsidTr="005B36B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5" w:type="dxa"/>
            <w:noWrap/>
            <w:vAlign w:val="center"/>
            <w:hideMark/>
          </w:tcPr>
          <w:p w14:paraId="570D873F" w14:textId="306FEC76" w:rsidR="008B5603" w:rsidRPr="0092783B" w:rsidRDefault="008B5603" w:rsidP="008B5603">
            <w:pPr>
              <w:pStyle w:val="NoSpacing"/>
            </w:pPr>
            <w:r>
              <w:rPr>
                <w:rFonts w:ascii="Arial" w:hAnsi="Arial" w:cs="Arial"/>
                <w:b w:val="0"/>
                <w:bCs w:val="0"/>
                <w:color w:val="000000"/>
                <w:szCs w:val="16"/>
              </w:rPr>
              <w:t>4016</w:t>
            </w:r>
          </w:p>
        </w:tc>
        <w:tc>
          <w:tcPr>
            <w:tcW w:w="3780" w:type="dxa"/>
            <w:noWrap/>
            <w:vAlign w:val="center"/>
            <w:hideMark/>
          </w:tcPr>
          <w:p w14:paraId="3D0A6B9B" w14:textId="3B1B5EF6" w:rsidR="008B5603" w:rsidRPr="0092783B" w:rsidRDefault="008B5603" w:rsidP="008B5603">
            <w:pPr>
              <w:pStyle w:val="NoSpacing"/>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Sheepshead Bay, Gerritsen Beach &amp; Homecrest</w:t>
            </w:r>
          </w:p>
        </w:tc>
        <w:tc>
          <w:tcPr>
            <w:tcW w:w="1170" w:type="dxa"/>
            <w:noWrap/>
            <w:vAlign w:val="center"/>
            <w:hideMark/>
          </w:tcPr>
          <w:p w14:paraId="53CEEC7A" w14:textId="19FDA547"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27,490</w:t>
            </w:r>
          </w:p>
        </w:tc>
        <w:tc>
          <w:tcPr>
            <w:tcW w:w="1170" w:type="dxa"/>
            <w:noWrap/>
            <w:vAlign w:val="center"/>
            <w:hideMark/>
          </w:tcPr>
          <w:p w14:paraId="4452F5FD" w14:textId="2FB28DE5"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167</w:t>
            </w:r>
          </w:p>
        </w:tc>
        <w:tc>
          <w:tcPr>
            <w:tcW w:w="1170" w:type="dxa"/>
            <w:noWrap/>
            <w:vAlign w:val="center"/>
            <w:hideMark/>
          </w:tcPr>
          <w:p w14:paraId="3DB3B371" w14:textId="71B47168"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 xml:space="preserve">$918 </w:t>
            </w:r>
          </w:p>
        </w:tc>
        <w:tc>
          <w:tcPr>
            <w:tcW w:w="1170" w:type="dxa"/>
            <w:noWrap/>
            <w:vAlign w:val="center"/>
            <w:hideMark/>
          </w:tcPr>
          <w:p w14:paraId="31F7C94C" w14:textId="7D9908A3"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 xml:space="preserve">$1,222 </w:t>
            </w:r>
          </w:p>
        </w:tc>
        <w:tc>
          <w:tcPr>
            <w:tcW w:w="1170" w:type="dxa"/>
            <w:noWrap/>
            <w:vAlign w:val="center"/>
            <w:hideMark/>
          </w:tcPr>
          <w:p w14:paraId="09F23AE2" w14:textId="173D4CD3"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 xml:space="preserve">$303 </w:t>
            </w:r>
          </w:p>
        </w:tc>
        <w:tc>
          <w:tcPr>
            <w:tcW w:w="1170" w:type="dxa"/>
            <w:noWrap/>
            <w:vAlign w:val="center"/>
            <w:hideMark/>
          </w:tcPr>
          <w:p w14:paraId="2CC9B483" w14:textId="429439A9"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 xml:space="preserve">$6 </w:t>
            </w:r>
          </w:p>
        </w:tc>
        <w:tc>
          <w:tcPr>
            <w:tcW w:w="1170" w:type="dxa"/>
            <w:noWrap/>
            <w:vAlign w:val="center"/>
            <w:hideMark/>
          </w:tcPr>
          <w:p w14:paraId="511ED936" w14:textId="5E06AA3E"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1.90%</w:t>
            </w:r>
          </w:p>
        </w:tc>
        <w:tc>
          <w:tcPr>
            <w:tcW w:w="1730" w:type="dxa"/>
            <w:noWrap/>
            <w:vAlign w:val="center"/>
            <w:hideMark/>
          </w:tcPr>
          <w:p w14:paraId="277FBB5E" w14:textId="53DEA58E"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 xml:space="preserve">$1,880,709 </w:t>
            </w:r>
          </w:p>
        </w:tc>
      </w:tr>
      <w:tr w:rsidR="008B5603" w:rsidRPr="0092783B" w14:paraId="13096A08" w14:textId="77777777" w:rsidTr="005B36BD">
        <w:trPr>
          <w:trHeight w:val="300"/>
        </w:trPr>
        <w:tc>
          <w:tcPr>
            <w:cnfStyle w:val="001000000000" w:firstRow="0" w:lastRow="0" w:firstColumn="1" w:lastColumn="0" w:oddVBand="0" w:evenVBand="0" w:oddHBand="0" w:evenHBand="0" w:firstRowFirstColumn="0" w:firstRowLastColumn="0" w:lastRowFirstColumn="0" w:lastRowLastColumn="0"/>
            <w:tcW w:w="805" w:type="dxa"/>
            <w:noWrap/>
            <w:vAlign w:val="center"/>
            <w:hideMark/>
          </w:tcPr>
          <w:p w14:paraId="484187EB" w14:textId="5D17E51D" w:rsidR="008B5603" w:rsidRPr="0092783B" w:rsidRDefault="008B5603" w:rsidP="008B5603">
            <w:pPr>
              <w:pStyle w:val="NoSpacing"/>
            </w:pPr>
            <w:r>
              <w:rPr>
                <w:rFonts w:ascii="Arial" w:hAnsi="Arial" w:cs="Arial"/>
                <w:b w:val="0"/>
                <w:bCs w:val="0"/>
                <w:color w:val="000000"/>
                <w:szCs w:val="16"/>
              </w:rPr>
              <w:t>4102</w:t>
            </w:r>
          </w:p>
        </w:tc>
        <w:tc>
          <w:tcPr>
            <w:tcW w:w="3780" w:type="dxa"/>
            <w:noWrap/>
            <w:vAlign w:val="center"/>
            <w:hideMark/>
          </w:tcPr>
          <w:p w14:paraId="150825E1" w14:textId="13F932CB" w:rsidR="008B5603" w:rsidRPr="0092783B" w:rsidRDefault="008B5603" w:rsidP="008B5603">
            <w:pPr>
              <w:pStyle w:val="NoSpacing"/>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Jackson Heights &amp; North Corona</w:t>
            </w:r>
          </w:p>
        </w:tc>
        <w:tc>
          <w:tcPr>
            <w:tcW w:w="1170" w:type="dxa"/>
            <w:noWrap/>
            <w:vAlign w:val="center"/>
            <w:hideMark/>
          </w:tcPr>
          <w:p w14:paraId="74A1E49A" w14:textId="56F760DC"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32,819</w:t>
            </w:r>
          </w:p>
        </w:tc>
        <w:tc>
          <w:tcPr>
            <w:tcW w:w="1170" w:type="dxa"/>
            <w:noWrap/>
            <w:vAlign w:val="center"/>
            <w:hideMark/>
          </w:tcPr>
          <w:p w14:paraId="01CBED2C" w14:textId="55257286"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228</w:t>
            </w:r>
          </w:p>
        </w:tc>
        <w:tc>
          <w:tcPr>
            <w:tcW w:w="1170" w:type="dxa"/>
            <w:noWrap/>
            <w:vAlign w:val="center"/>
            <w:hideMark/>
          </w:tcPr>
          <w:p w14:paraId="075662F7" w14:textId="6882A666"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 xml:space="preserve">$1,131 </w:t>
            </w:r>
          </w:p>
        </w:tc>
        <w:tc>
          <w:tcPr>
            <w:tcW w:w="1170" w:type="dxa"/>
            <w:noWrap/>
            <w:vAlign w:val="center"/>
            <w:hideMark/>
          </w:tcPr>
          <w:p w14:paraId="181F5721" w14:textId="00C379C7"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 xml:space="preserve">$1,288 </w:t>
            </w:r>
          </w:p>
        </w:tc>
        <w:tc>
          <w:tcPr>
            <w:tcW w:w="1170" w:type="dxa"/>
            <w:noWrap/>
            <w:vAlign w:val="center"/>
            <w:hideMark/>
          </w:tcPr>
          <w:p w14:paraId="055E5CB5" w14:textId="7B041F68"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 xml:space="preserve">$157 </w:t>
            </w:r>
          </w:p>
        </w:tc>
        <w:tc>
          <w:tcPr>
            <w:tcW w:w="1170" w:type="dxa"/>
            <w:noWrap/>
            <w:vAlign w:val="center"/>
            <w:hideMark/>
          </w:tcPr>
          <w:p w14:paraId="10173A2D" w14:textId="75872538"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 xml:space="preserve">$6 </w:t>
            </w:r>
          </w:p>
        </w:tc>
        <w:tc>
          <w:tcPr>
            <w:tcW w:w="1170" w:type="dxa"/>
            <w:noWrap/>
            <w:vAlign w:val="center"/>
            <w:hideMark/>
          </w:tcPr>
          <w:p w14:paraId="661F84D5" w14:textId="44C7E93A"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3.90%</w:t>
            </w:r>
          </w:p>
        </w:tc>
        <w:tc>
          <w:tcPr>
            <w:tcW w:w="1730" w:type="dxa"/>
            <w:noWrap/>
            <w:vAlign w:val="center"/>
            <w:hideMark/>
          </w:tcPr>
          <w:p w14:paraId="6237D594" w14:textId="14CFDFEE"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 xml:space="preserve">$2,389,733 </w:t>
            </w:r>
          </w:p>
        </w:tc>
      </w:tr>
      <w:tr w:rsidR="008B5603" w:rsidRPr="0092783B" w14:paraId="095838C8" w14:textId="77777777" w:rsidTr="005B36B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5" w:type="dxa"/>
            <w:noWrap/>
            <w:vAlign w:val="center"/>
            <w:hideMark/>
          </w:tcPr>
          <w:p w14:paraId="6B357185" w14:textId="5A977B47" w:rsidR="008B5603" w:rsidRPr="0092783B" w:rsidRDefault="008B5603" w:rsidP="008B5603">
            <w:pPr>
              <w:pStyle w:val="NoSpacing"/>
            </w:pPr>
            <w:r>
              <w:rPr>
                <w:rFonts w:ascii="Arial" w:hAnsi="Arial" w:cs="Arial"/>
                <w:b w:val="0"/>
                <w:bCs w:val="0"/>
                <w:color w:val="000000"/>
                <w:szCs w:val="16"/>
              </w:rPr>
              <w:t>4106</w:t>
            </w:r>
          </w:p>
        </w:tc>
        <w:tc>
          <w:tcPr>
            <w:tcW w:w="3780" w:type="dxa"/>
            <w:noWrap/>
            <w:vAlign w:val="center"/>
            <w:hideMark/>
          </w:tcPr>
          <w:p w14:paraId="7C50F97E" w14:textId="2F0D8594" w:rsidR="008B5603" w:rsidRPr="0092783B" w:rsidRDefault="008B5603" w:rsidP="008B5603">
            <w:pPr>
              <w:pStyle w:val="NoSpacing"/>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Briarwood, Fresh Meadows &amp; Hillcrest</w:t>
            </w:r>
          </w:p>
        </w:tc>
        <w:tc>
          <w:tcPr>
            <w:tcW w:w="1170" w:type="dxa"/>
            <w:noWrap/>
            <w:vAlign w:val="center"/>
            <w:hideMark/>
          </w:tcPr>
          <w:p w14:paraId="4980527B" w14:textId="51AD72C1"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28,452</w:t>
            </w:r>
          </w:p>
        </w:tc>
        <w:tc>
          <w:tcPr>
            <w:tcW w:w="1170" w:type="dxa"/>
            <w:noWrap/>
            <w:vAlign w:val="center"/>
            <w:hideMark/>
          </w:tcPr>
          <w:p w14:paraId="5AE90E53" w14:textId="6A058906"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100</w:t>
            </w:r>
          </w:p>
        </w:tc>
        <w:tc>
          <w:tcPr>
            <w:tcW w:w="1170" w:type="dxa"/>
            <w:noWrap/>
            <w:vAlign w:val="center"/>
            <w:hideMark/>
          </w:tcPr>
          <w:p w14:paraId="39D77798" w14:textId="098A8EA2"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 xml:space="preserve">$1,064 </w:t>
            </w:r>
          </w:p>
        </w:tc>
        <w:tc>
          <w:tcPr>
            <w:tcW w:w="1170" w:type="dxa"/>
            <w:noWrap/>
            <w:vAlign w:val="center"/>
            <w:hideMark/>
          </w:tcPr>
          <w:p w14:paraId="1A13DC36" w14:textId="2EC53DE1"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 xml:space="preserve">$1,448 </w:t>
            </w:r>
          </w:p>
        </w:tc>
        <w:tc>
          <w:tcPr>
            <w:tcW w:w="1170" w:type="dxa"/>
            <w:noWrap/>
            <w:vAlign w:val="center"/>
            <w:hideMark/>
          </w:tcPr>
          <w:p w14:paraId="06F3BCDE" w14:textId="3CD5E452"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 xml:space="preserve">$384 </w:t>
            </w:r>
          </w:p>
        </w:tc>
        <w:tc>
          <w:tcPr>
            <w:tcW w:w="1170" w:type="dxa"/>
            <w:noWrap/>
            <w:vAlign w:val="center"/>
            <w:hideMark/>
          </w:tcPr>
          <w:p w14:paraId="4FA13B6F" w14:textId="75D9C2E2"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 xml:space="preserve">$5 </w:t>
            </w:r>
          </w:p>
        </w:tc>
        <w:tc>
          <w:tcPr>
            <w:tcW w:w="1170" w:type="dxa"/>
            <w:noWrap/>
            <w:vAlign w:val="center"/>
            <w:hideMark/>
          </w:tcPr>
          <w:p w14:paraId="7771E04C" w14:textId="7A7FF77E"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1.20%</w:t>
            </w:r>
          </w:p>
        </w:tc>
        <w:tc>
          <w:tcPr>
            <w:tcW w:w="1730" w:type="dxa"/>
            <w:noWrap/>
            <w:vAlign w:val="center"/>
            <w:hideMark/>
          </w:tcPr>
          <w:p w14:paraId="66B6AEAE" w14:textId="22209339"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 xml:space="preserve">$1,597,232 </w:t>
            </w:r>
          </w:p>
        </w:tc>
      </w:tr>
      <w:tr w:rsidR="008B5603" w:rsidRPr="0092783B" w14:paraId="0FF01322" w14:textId="77777777" w:rsidTr="005B36BD">
        <w:trPr>
          <w:trHeight w:val="300"/>
        </w:trPr>
        <w:tc>
          <w:tcPr>
            <w:cnfStyle w:val="001000000000" w:firstRow="0" w:lastRow="0" w:firstColumn="1" w:lastColumn="0" w:oddVBand="0" w:evenVBand="0" w:oddHBand="0" w:evenHBand="0" w:firstRowFirstColumn="0" w:firstRowLastColumn="0" w:lastRowFirstColumn="0" w:lastRowLastColumn="0"/>
            <w:tcW w:w="805" w:type="dxa"/>
            <w:noWrap/>
            <w:vAlign w:val="center"/>
            <w:hideMark/>
          </w:tcPr>
          <w:p w14:paraId="188715E5" w14:textId="1F13E27F" w:rsidR="008B5603" w:rsidRPr="0092783B" w:rsidRDefault="008B5603" w:rsidP="008B5603">
            <w:pPr>
              <w:pStyle w:val="NoSpacing"/>
            </w:pPr>
            <w:r>
              <w:rPr>
                <w:rFonts w:ascii="Arial" w:hAnsi="Arial" w:cs="Arial"/>
                <w:b w:val="0"/>
                <w:bCs w:val="0"/>
                <w:color w:val="000000"/>
                <w:szCs w:val="16"/>
              </w:rPr>
              <w:t>4114</w:t>
            </w:r>
          </w:p>
        </w:tc>
        <w:tc>
          <w:tcPr>
            <w:tcW w:w="3780" w:type="dxa"/>
            <w:noWrap/>
            <w:vAlign w:val="center"/>
            <w:hideMark/>
          </w:tcPr>
          <w:p w14:paraId="115F9F60" w14:textId="61956F28" w:rsidR="008B5603" w:rsidRPr="0092783B" w:rsidRDefault="008B5603" w:rsidP="008B5603">
            <w:pPr>
              <w:pStyle w:val="NoSpacing"/>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Far Rockaway, Breezy Point &amp; Broad Channel</w:t>
            </w:r>
          </w:p>
        </w:tc>
        <w:tc>
          <w:tcPr>
            <w:tcW w:w="1170" w:type="dxa"/>
            <w:noWrap/>
            <w:vAlign w:val="center"/>
            <w:hideMark/>
          </w:tcPr>
          <w:p w14:paraId="1C71EDA9" w14:textId="03022261"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22,373</w:t>
            </w:r>
          </w:p>
        </w:tc>
        <w:tc>
          <w:tcPr>
            <w:tcW w:w="1170" w:type="dxa"/>
            <w:noWrap/>
            <w:vAlign w:val="center"/>
            <w:hideMark/>
          </w:tcPr>
          <w:p w14:paraId="59B72052" w14:textId="4F36FF93"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177</w:t>
            </w:r>
          </w:p>
        </w:tc>
        <w:tc>
          <w:tcPr>
            <w:tcW w:w="1170" w:type="dxa"/>
            <w:noWrap/>
            <w:vAlign w:val="center"/>
            <w:hideMark/>
          </w:tcPr>
          <w:p w14:paraId="615FBEE8" w14:textId="30B87E46"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 xml:space="preserve">$856 </w:t>
            </w:r>
          </w:p>
        </w:tc>
        <w:tc>
          <w:tcPr>
            <w:tcW w:w="1170" w:type="dxa"/>
            <w:noWrap/>
            <w:vAlign w:val="center"/>
            <w:hideMark/>
          </w:tcPr>
          <w:p w14:paraId="312BB14F" w14:textId="5D68DF42"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 xml:space="preserve">$995 </w:t>
            </w:r>
          </w:p>
        </w:tc>
        <w:tc>
          <w:tcPr>
            <w:tcW w:w="1170" w:type="dxa"/>
            <w:noWrap/>
            <w:vAlign w:val="center"/>
            <w:hideMark/>
          </w:tcPr>
          <w:p w14:paraId="743DF42B" w14:textId="7C116E92"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 xml:space="preserve">$139 </w:t>
            </w:r>
          </w:p>
        </w:tc>
        <w:tc>
          <w:tcPr>
            <w:tcW w:w="1170" w:type="dxa"/>
            <w:noWrap/>
            <w:vAlign w:val="center"/>
            <w:hideMark/>
          </w:tcPr>
          <w:p w14:paraId="07CD18F9" w14:textId="7DBCBAE3"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 xml:space="preserve">$5 </w:t>
            </w:r>
          </w:p>
        </w:tc>
        <w:tc>
          <w:tcPr>
            <w:tcW w:w="1170" w:type="dxa"/>
            <w:noWrap/>
            <w:vAlign w:val="center"/>
            <w:hideMark/>
          </w:tcPr>
          <w:p w14:paraId="6243CBF7" w14:textId="4B58842C"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3.50%</w:t>
            </w:r>
          </w:p>
        </w:tc>
        <w:tc>
          <w:tcPr>
            <w:tcW w:w="1730" w:type="dxa"/>
            <w:noWrap/>
            <w:vAlign w:val="center"/>
            <w:hideMark/>
          </w:tcPr>
          <w:p w14:paraId="5DF4B5D2" w14:textId="55461B2C"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 xml:space="preserve">$1,302,810 </w:t>
            </w:r>
          </w:p>
        </w:tc>
      </w:tr>
      <w:tr w:rsidR="008B5603" w:rsidRPr="0092783B" w14:paraId="5FB2786D" w14:textId="77777777" w:rsidTr="005B36B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5" w:type="dxa"/>
            <w:noWrap/>
            <w:vAlign w:val="center"/>
            <w:hideMark/>
          </w:tcPr>
          <w:p w14:paraId="081AAAAA" w14:textId="30B47C8A" w:rsidR="008B5603" w:rsidRPr="0092783B" w:rsidRDefault="008B5603" w:rsidP="008B5603">
            <w:pPr>
              <w:pStyle w:val="NoSpacing"/>
            </w:pPr>
            <w:r>
              <w:rPr>
                <w:rFonts w:ascii="Arial" w:hAnsi="Arial" w:cs="Arial"/>
                <w:b w:val="0"/>
                <w:bCs w:val="0"/>
                <w:color w:val="000000"/>
                <w:szCs w:val="16"/>
              </w:rPr>
              <w:t>3701</w:t>
            </w:r>
          </w:p>
        </w:tc>
        <w:tc>
          <w:tcPr>
            <w:tcW w:w="3780" w:type="dxa"/>
            <w:noWrap/>
            <w:vAlign w:val="center"/>
            <w:hideMark/>
          </w:tcPr>
          <w:p w14:paraId="0211EECA" w14:textId="6F1C269D" w:rsidR="008B5603" w:rsidRPr="0092783B" w:rsidRDefault="008B5603" w:rsidP="008B5603">
            <w:pPr>
              <w:pStyle w:val="NoSpacing"/>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Riverdale, Fieldston &amp; Kingsbridge</w:t>
            </w:r>
          </w:p>
        </w:tc>
        <w:tc>
          <w:tcPr>
            <w:tcW w:w="1170" w:type="dxa"/>
            <w:noWrap/>
            <w:vAlign w:val="center"/>
            <w:hideMark/>
          </w:tcPr>
          <w:p w14:paraId="05026340" w14:textId="3F90394F"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27,564</w:t>
            </w:r>
          </w:p>
        </w:tc>
        <w:tc>
          <w:tcPr>
            <w:tcW w:w="1170" w:type="dxa"/>
            <w:noWrap/>
            <w:vAlign w:val="center"/>
            <w:hideMark/>
          </w:tcPr>
          <w:p w14:paraId="47A633A4" w14:textId="0512A1C0"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95</w:t>
            </w:r>
          </w:p>
        </w:tc>
        <w:tc>
          <w:tcPr>
            <w:tcW w:w="1170" w:type="dxa"/>
            <w:noWrap/>
            <w:vAlign w:val="center"/>
            <w:hideMark/>
          </w:tcPr>
          <w:p w14:paraId="4E17FD8C" w14:textId="7CF2FCBB"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 xml:space="preserve">$1,011 </w:t>
            </w:r>
          </w:p>
        </w:tc>
        <w:tc>
          <w:tcPr>
            <w:tcW w:w="1170" w:type="dxa"/>
            <w:noWrap/>
            <w:vAlign w:val="center"/>
            <w:hideMark/>
          </w:tcPr>
          <w:p w14:paraId="0966D2C2" w14:textId="10BA1106"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 xml:space="preserve">$1,225 </w:t>
            </w:r>
          </w:p>
        </w:tc>
        <w:tc>
          <w:tcPr>
            <w:tcW w:w="1170" w:type="dxa"/>
            <w:noWrap/>
            <w:vAlign w:val="center"/>
            <w:hideMark/>
          </w:tcPr>
          <w:p w14:paraId="48B0095C" w14:textId="22379ACD"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 xml:space="preserve">$214 </w:t>
            </w:r>
          </w:p>
        </w:tc>
        <w:tc>
          <w:tcPr>
            <w:tcW w:w="1170" w:type="dxa"/>
            <w:noWrap/>
            <w:vAlign w:val="center"/>
            <w:hideMark/>
          </w:tcPr>
          <w:p w14:paraId="2463E0B2" w14:textId="403536C8"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 xml:space="preserve">$4 </w:t>
            </w:r>
          </w:p>
        </w:tc>
        <w:tc>
          <w:tcPr>
            <w:tcW w:w="1170" w:type="dxa"/>
            <w:noWrap/>
            <w:vAlign w:val="center"/>
            <w:hideMark/>
          </w:tcPr>
          <w:p w14:paraId="26AFD113" w14:textId="4F6BC1BC"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1.70%</w:t>
            </w:r>
          </w:p>
        </w:tc>
        <w:tc>
          <w:tcPr>
            <w:tcW w:w="1730" w:type="dxa"/>
            <w:noWrap/>
            <w:vAlign w:val="center"/>
            <w:hideMark/>
          </w:tcPr>
          <w:p w14:paraId="41F49986" w14:textId="7728B091"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 xml:space="preserve">$1,211,959 </w:t>
            </w:r>
          </w:p>
        </w:tc>
      </w:tr>
      <w:tr w:rsidR="008B5603" w:rsidRPr="0092783B" w14:paraId="1A7DAB62" w14:textId="77777777" w:rsidTr="005B36BD">
        <w:trPr>
          <w:trHeight w:val="300"/>
        </w:trPr>
        <w:tc>
          <w:tcPr>
            <w:cnfStyle w:val="001000000000" w:firstRow="0" w:lastRow="0" w:firstColumn="1" w:lastColumn="0" w:oddVBand="0" w:evenVBand="0" w:oddHBand="0" w:evenHBand="0" w:firstRowFirstColumn="0" w:firstRowLastColumn="0" w:lastRowFirstColumn="0" w:lastRowLastColumn="0"/>
            <w:tcW w:w="805" w:type="dxa"/>
            <w:noWrap/>
            <w:vAlign w:val="center"/>
            <w:hideMark/>
          </w:tcPr>
          <w:p w14:paraId="5CC2EA21" w14:textId="0516E4D6" w:rsidR="008B5603" w:rsidRPr="0092783B" w:rsidRDefault="008B5603" w:rsidP="008B5603">
            <w:pPr>
              <w:pStyle w:val="NoSpacing"/>
            </w:pPr>
            <w:r>
              <w:rPr>
                <w:rFonts w:ascii="Arial" w:hAnsi="Arial" w:cs="Arial"/>
                <w:b w:val="0"/>
                <w:bCs w:val="0"/>
                <w:color w:val="000000"/>
                <w:szCs w:val="16"/>
              </w:rPr>
              <w:t>4009</w:t>
            </w:r>
          </w:p>
        </w:tc>
        <w:tc>
          <w:tcPr>
            <w:tcW w:w="3780" w:type="dxa"/>
            <w:noWrap/>
            <w:vAlign w:val="center"/>
            <w:hideMark/>
          </w:tcPr>
          <w:p w14:paraId="3C9CC97B" w14:textId="22313C04" w:rsidR="008B5603" w:rsidRPr="0092783B" w:rsidRDefault="008B5603" w:rsidP="008B5603">
            <w:pPr>
              <w:pStyle w:val="NoSpacing"/>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Canarsie &amp; Flatlands</w:t>
            </w:r>
          </w:p>
        </w:tc>
        <w:tc>
          <w:tcPr>
            <w:tcW w:w="1170" w:type="dxa"/>
            <w:noWrap/>
            <w:vAlign w:val="center"/>
            <w:hideMark/>
          </w:tcPr>
          <w:p w14:paraId="65EA5730" w14:textId="61495137"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27,002</w:t>
            </w:r>
          </w:p>
        </w:tc>
        <w:tc>
          <w:tcPr>
            <w:tcW w:w="1170" w:type="dxa"/>
            <w:noWrap/>
            <w:vAlign w:val="center"/>
            <w:hideMark/>
          </w:tcPr>
          <w:p w14:paraId="6A1FAEAB" w14:textId="05863F00"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146</w:t>
            </w:r>
          </w:p>
        </w:tc>
        <w:tc>
          <w:tcPr>
            <w:tcW w:w="1170" w:type="dxa"/>
            <w:noWrap/>
            <w:vAlign w:val="center"/>
            <w:hideMark/>
          </w:tcPr>
          <w:p w14:paraId="5C7CB4FB" w14:textId="44586214"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 xml:space="preserve">$1,000 </w:t>
            </w:r>
          </w:p>
        </w:tc>
        <w:tc>
          <w:tcPr>
            <w:tcW w:w="1170" w:type="dxa"/>
            <w:noWrap/>
            <w:vAlign w:val="center"/>
            <w:hideMark/>
          </w:tcPr>
          <w:p w14:paraId="3737D960" w14:textId="53E40C2B"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 xml:space="preserve">$1,242 </w:t>
            </w:r>
          </w:p>
        </w:tc>
        <w:tc>
          <w:tcPr>
            <w:tcW w:w="1170" w:type="dxa"/>
            <w:noWrap/>
            <w:vAlign w:val="center"/>
            <w:hideMark/>
          </w:tcPr>
          <w:p w14:paraId="749B09B2" w14:textId="7BFB793F"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 xml:space="preserve">$242 </w:t>
            </w:r>
          </w:p>
        </w:tc>
        <w:tc>
          <w:tcPr>
            <w:tcW w:w="1170" w:type="dxa"/>
            <w:noWrap/>
            <w:vAlign w:val="center"/>
            <w:hideMark/>
          </w:tcPr>
          <w:p w14:paraId="7ACFD8FD" w14:textId="0B2C7B7D"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 xml:space="preserve">$4 </w:t>
            </w:r>
          </w:p>
        </w:tc>
        <w:tc>
          <w:tcPr>
            <w:tcW w:w="1170" w:type="dxa"/>
            <w:noWrap/>
            <w:vAlign w:val="center"/>
            <w:hideMark/>
          </w:tcPr>
          <w:p w14:paraId="12C44E56" w14:textId="04CE3AEE"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1.60%</w:t>
            </w:r>
          </w:p>
        </w:tc>
        <w:tc>
          <w:tcPr>
            <w:tcW w:w="1730" w:type="dxa"/>
            <w:noWrap/>
            <w:vAlign w:val="center"/>
            <w:hideMark/>
          </w:tcPr>
          <w:p w14:paraId="0FFDE66D" w14:textId="75C9E1CE"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 xml:space="preserve">$1,236,019 </w:t>
            </w:r>
          </w:p>
        </w:tc>
      </w:tr>
      <w:tr w:rsidR="008B5603" w:rsidRPr="0092783B" w14:paraId="2E4A6E89" w14:textId="77777777" w:rsidTr="005B36B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5" w:type="dxa"/>
            <w:noWrap/>
            <w:vAlign w:val="center"/>
            <w:hideMark/>
          </w:tcPr>
          <w:p w14:paraId="62248286" w14:textId="624F8209" w:rsidR="008B5603" w:rsidRPr="0092783B" w:rsidRDefault="008B5603" w:rsidP="008B5603">
            <w:pPr>
              <w:pStyle w:val="NoSpacing"/>
            </w:pPr>
            <w:r>
              <w:rPr>
                <w:rFonts w:ascii="Arial" w:hAnsi="Arial" w:cs="Arial"/>
                <w:b w:val="0"/>
                <w:bCs w:val="0"/>
                <w:color w:val="000000"/>
                <w:szCs w:val="16"/>
              </w:rPr>
              <w:t>4104</w:t>
            </w:r>
          </w:p>
        </w:tc>
        <w:tc>
          <w:tcPr>
            <w:tcW w:w="3780" w:type="dxa"/>
            <w:noWrap/>
            <w:vAlign w:val="center"/>
            <w:hideMark/>
          </w:tcPr>
          <w:p w14:paraId="2DB04A2A" w14:textId="6C693A62" w:rsidR="008B5603" w:rsidRPr="0092783B" w:rsidRDefault="008B5603" w:rsidP="008B5603">
            <w:pPr>
              <w:pStyle w:val="NoSpacing"/>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Bayside, Douglaston &amp; Little Neck</w:t>
            </w:r>
          </w:p>
        </w:tc>
        <w:tc>
          <w:tcPr>
            <w:tcW w:w="1170" w:type="dxa"/>
            <w:noWrap/>
            <w:vAlign w:val="center"/>
            <w:hideMark/>
          </w:tcPr>
          <w:p w14:paraId="5F19EDEB" w14:textId="24573100"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12,621</w:t>
            </w:r>
          </w:p>
        </w:tc>
        <w:tc>
          <w:tcPr>
            <w:tcW w:w="1170" w:type="dxa"/>
            <w:noWrap/>
            <w:vAlign w:val="center"/>
            <w:hideMark/>
          </w:tcPr>
          <w:p w14:paraId="00C94736" w14:textId="4D0C7F26"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83</w:t>
            </w:r>
          </w:p>
        </w:tc>
        <w:tc>
          <w:tcPr>
            <w:tcW w:w="1170" w:type="dxa"/>
            <w:noWrap/>
            <w:vAlign w:val="center"/>
            <w:hideMark/>
          </w:tcPr>
          <w:p w14:paraId="44BD993D" w14:textId="2BBA9A3E"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 xml:space="preserve">$1,269 </w:t>
            </w:r>
          </w:p>
        </w:tc>
        <w:tc>
          <w:tcPr>
            <w:tcW w:w="1170" w:type="dxa"/>
            <w:noWrap/>
            <w:vAlign w:val="center"/>
            <w:hideMark/>
          </w:tcPr>
          <w:p w14:paraId="38ACA2F6" w14:textId="39EF4840"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 xml:space="preserve">$1,542 </w:t>
            </w:r>
          </w:p>
        </w:tc>
        <w:tc>
          <w:tcPr>
            <w:tcW w:w="1170" w:type="dxa"/>
            <w:noWrap/>
            <w:vAlign w:val="center"/>
            <w:hideMark/>
          </w:tcPr>
          <w:p w14:paraId="51F48897" w14:textId="25B405A1"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 xml:space="preserve">$273 </w:t>
            </w:r>
          </w:p>
        </w:tc>
        <w:tc>
          <w:tcPr>
            <w:tcW w:w="1170" w:type="dxa"/>
            <w:noWrap/>
            <w:vAlign w:val="center"/>
            <w:hideMark/>
          </w:tcPr>
          <w:p w14:paraId="2D28DECD" w14:textId="30F52F77"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 xml:space="preserve">$4 </w:t>
            </w:r>
          </w:p>
        </w:tc>
        <w:tc>
          <w:tcPr>
            <w:tcW w:w="1170" w:type="dxa"/>
            <w:noWrap/>
            <w:vAlign w:val="center"/>
            <w:hideMark/>
          </w:tcPr>
          <w:p w14:paraId="13F81F10" w14:textId="079AC744"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1.60%</w:t>
            </w:r>
          </w:p>
        </w:tc>
        <w:tc>
          <w:tcPr>
            <w:tcW w:w="1730" w:type="dxa"/>
            <w:noWrap/>
            <w:vAlign w:val="center"/>
            <w:hideMark/>
          </w:tcPr>
          <w:p w14:paraId="30CC7252" w14:textId="119927C3"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 xml:space="preserve">$667,138 </w:t>
            </w:r>
          </w:p>
        </w:tc>
      </w:tr>
      <w:tr w:rsidR="008B5603" w:rsidRPr="0092783B" w14:paraId="4B90E7DC" w14:textId="77777777" w:rsidTr="005B36BD">
        <w:trPr>
          <w:trHeight w:val="300"/>
        </w:trPr>
        <w:tc>
          <w:tcPr>
            <w:cnfStyle w:val="001000000000" w:firstRow="0" w:lastRow="0" w:firstColumn="1" w:lastColumn="0" w:oddVBand="0" w:evenVBand="0" w:oddHBand="0" w:evenHBand="0" w:firstRowFirstColumn="0" w:firstRowLastColumn="0" w:lastRowFirstColumn="0" w:lastRowLastColumn="0"/>
            <w:tcW w:w="805" w:type="dxa"/>
            <w:noWrap/>
            <w:vAlign w:val="center"/>
            <w:hideMark/>
          </w:tcPr>
          <w:p w14:paraId="787F40D4" w14:textId="2EBC8C38" w:rsidR="008B5603" w:rsidRPr="0092783B" w:rsidRDefault="008B5603" w:rsidP="008B5603">
            <w:pPr>
              <w:pStyle w:val="NoSpacing"/>
            </w:pPr>
            <w:r>
              <w:rPr>
                <w:rFonts w:ascii="Arial" w:hAnsi="Arial" w:cs="Arial"/>
                <w:b w:val="0"/>
                <w:bCs w:val="0"/>
                <w:color w:val="000000"/>
                <w:szCs w:val="16"/>
              </w:rPr>
              <w:t>4111</w:t>
            </w:r>
          </w:p>
        </w:tc>
        <w:tc>
          <w:tcPr>
            <w:tcW w:w="3780" w:type="dxa"/>
            <w:noWrap/>
            <w:vAlign w:val="center"/>
            <w:hideMark/>
          </w:tcPr>
          <w:p w14:paraId="44E6F4A9" w14:textId="710C5E43" w:rsidR="008B5603" w:rsidRPr="0092783B" w:rsidRDefault="008B5603" w:rsidP="008B5603">
            <w:pPr>
              <w:pStyle w:val="NoSpacing"/>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Richmond Hill &amp; Woodhaven</w:t>
            </w:r>
          </w:p>
        </w:tc>
        <w:tc>
          <w:tcPr>
            <w:tcW w:w="1170" w:type="dxa"/>
            <w:noWrap/>
            <w:vAlign w:val="center"/>
            <w:hideMark/>
          </w:tcPr>
          <w:p w14:paraId="6B44C3BF" w14:textId="6365DE42"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23,544</w:t>
            </w:r>
          </w:p>
        </w:tc>
        <w:tc>
          <w:tcPr>
            <w:tcW w:w="1170" w:type="dxa"/>
            <w:noWrap/>
            <w:vAlign w:val="center"/>
            <w:hideMark/>
          </w:tcPr>
          <w:p w14:paraId="481653BF" w14:textId="3923DAA3"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126</w:t>
            </w:r>
          </w:p>
        </w:tc>
        <w:tc>
          <w:tcPr>
            <w:tcW w:w="1170" w:type="dxa"/>
            <w:noWrap/>
            <w:vAlign w:val="center"/>
            <w:hideMark/>
          </w:tcPr>
          <w:p w14:paraId="1B97ACD1" w14:textId="7BCB994A"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 xml:space="preserve">$1,132 </w:t>
            </w:r>
          </w:p>
        </w:tc>
        <w:tc>
          <w:tcPr>
            <w:tcW w:w="1170" w:type="dxa"/>
            <w:noWrap/>
            <w:vAlign w:val="center"/>
            <w:hideMark/>
          </w:tcPr>
          <w:p w14:paraId="24CD8D04" w14:textId="2DD73317"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 xml:space="preserve">$1,354 </w:t>
            </w:r>
          </w:p>
        </w:tc>
        <w:tc>
          <w:tcPr>
            <w:tcW w:w="1170" w:type="dxa"/>
            <w:noWrap/>
            <w:vAlign w:val="center"/>
            <w:hideMark/>
          </w:tcPr>
          <w:p w14:paraId="7CA7AA0A" w14:textId="4270CA2E"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 xml:space="preserve">$222 </w:t>
            </w:r>
          </w:p>
        </w:tc>
        <w:tc>
          <w:tcPr>
            <w:tcW w:w="1170" w:type="dxa"/>
            <w:noWrap/>
            <w:vAlign w:val="center"/>
            <w:hideMark/>
          </w:tcPr>
          <w:p w14:paraId="47334ECC" w14:textId="03190B15"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 xml:space="preserve">$4 </w:t>
            </w:r>
          </w:p>
        </w:tc>
        <w:tc>
          <w:tcPr>
            <w:tcW w:w="1170" w:type="dxa"/>
            <w:noWrap/>
            <w:vAlign w:val="center"/>
            <w:hideMark/>
          </w:tcPr>
          <w:p w14:paraId="1662CA0B" w14:textId="6B44504F"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1.90%</w:t>
            </w:r>
          </w:p>
        </w:tc>
        <w:tc>
          <w:tcPr>
            <w:tcW w:w="1730" w:type="dxa"/>
            <w:noWrap/>
            <w:vAlign w:val="center"/>
            <w:hideMark/>
          </w:tcPr>
          <w:p w14:paraId="66EDCAFB" w14:textId="769B6C7A"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 xml:space="preserve">$1,169,156 </w:t>
            </w:r>
          </w:p>
        </w:tc>
      </w:tr>
      <w:tr w:rsidR="008B5603" w:rsidRPr="0092783B" w14:paraId="626B87B2" w14:textId="77777777" w:rsidTr="005B36B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5" w:type="dxa"/>
            <w:noWrap/>
            <w:vAlign w:val="center"/>
            <w:hideMark/>
          </w:tcPr>
          <w:p w14:paraId="111BB340" w14:textId="0D45369B" w:rsidR="008B5603" w:rsidRPr="0092783B" w:rsidRDefault="008B5603" w:rsidP="008B5603">
            <w:pPr>
              <w:pStyle w:val="NoSpacing"/>
            </w:pPr>
            <w:r>
              <w:rPr>
                <w:rFonts w:ascii="Arial" w:hAnsi="Arial" w:cs="Arial"/>
                <w:b w:val="0"/>
                <w:bCs w:val="0"/>
                <w:color w:val="000000"/>
                <w:szCs w:val="16"/>
              </w:rPr>
              <w:t>3704</w:t>
            </w:r>
          </w:p>
        </w:tc>
        <w:tc>
          <w:tcPr>
            <w:tcW w:w="3780" w:type="dxa"/>
            <w:noWrap/>
            <w:vAlign w:val="center"/>
            <w:hideMark/>
          </w:tcPr>
          <w:p w14:paraId="6EB846EF" w14:textId="19E0981A" w:rsidR="008B5603" w:rsidRPr="0092783B" w:rsidRDefault="008B5603" w:rsidP="008B5603">
            <w:pPr>
              <w:pStyle w:val="NoSpacing"/>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Pelham Parkway, Morris Park &amp; Laconia</w:t>
            </w:r>
          </w:p>
        </w:tc>
        <w:tc>
          <w:tcPr>
            <w:tcW w:w="1170" w:type="dxa"/>
            <w:noWrap/>
            <w:vAlign w:val="center"/>
            <w:hideMark/>
          </w:tcPr>
          <w:p w14:paraId="2E8630DE" w14:textId="702BA158"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29,595</w:t>
            </w:r>
          </w:p>
        </w:tc>
        <w:tc>
          <w:tcPr>
            <w:tcW w:w="1170" w:type="dxa"/>
            <w:noWrap/>
            <w:vAlign w:val="center"/>
            <w:hideMark/>
          </w:tcPr>
          <w:p w14:paraId="6D0D79CE" w14:textId="3B87FD52"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72</w:t>
            </w:r>
          </w:p>
        </w:tc>
        <w:tc>
          <w:tcPr>
            <w:tcW w:w="1170" w:type="dxa"/>
            <w:noWrap/>
            <w:vAlign w:val="center"/>
            <w:hideMark/>
          </w:tcPr>
          <w:p w14:paraId="3906C6C7" w14:textId="116C97AD"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 xml:space="preserve">$887 </w:t>
            </w:r>
          </w:p>
        </w:tc>
        <w:tc>
          <w:tcPr>
            <w:tcW w:w="1170" w:type="dxa"/>
            <w:noWrap/>
            <w:vAlign w:val="center"/>
            <w:hideMark/>
          </w:tcPr>
          <w:p w14:paraId="54048C58" w14:textId="39569187"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 xml:space="preserve">$1,126 </w:t>
            </w:r>
          </w:p>
        </w:tc>
        <w:tc>
          <w:tcPr>
            <w:tcW w:w="1170" w:type="dxa"/>
            <w:noWrap/>
            <w:vAlign w:val="center"/>
            <w:hideMark/>
          </w:tcPr>
          <w:p w14:paraId="4D88F3D2" w14:textId="7C244D4A"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 xml:space="preserve">$239 </w:t>
            </w:r>
          </w:p>
        </w:tc>
        <w:tc>
          <w:tcPr>
            <w:tcW w:w="1170" w:type="dxa"/>
            <w:noWrap/>
            <w:vAlign w:val="center"/>
            <w:hideMark/>
          </w:tcPr>
          <w:p w14:paraId="19FE8FB1" w14:textId="3B3B5447"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 xml:space="preserve">$3 </w:t>
            </w:r>
          </w:p>
        </w:tc>
        <w:tc>
          <w:tcPr>
            <w:tcW w:w="1170" w:type="dxa"/>
            <w:noWrap/>
            <w:vAlign w:val="center"/>
            <w:hideMark/>
          </w:tcPr>
          <w:p w14:paraId="55DB28F4" w14:textId="6ADFC97E"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1.30%</w:t>
            </w:r>
          </w:p>
        </w:tc>
        <w:tc>
          <w:tcPr>
            <w:tcW w:w="1730" w:type="dxa"/>
            <w:noWrap/>
            <w:vAlign w:val="center"/>
            <w:hideMark/>
          </w:tcPr>
          <w:p w14:paraId="53BF068F" w14:textId="4946D691"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 xml:space="preserve">$1,087,022 </w:t>
            </w:r>
          </w:p>
        </w:tc>
      </w:tr>
      <w:tr w:rsidR="008B5603" w:rsidRPr="0092783B" w14:paraId="59192547" w14:textId="77777777" w:rsidTr="005B36BD">
        <w:trPr>
          <w:trHeight w:val="300"/>
        </w:trPr>
        <w:tc>
          <w:tcPr>
            <w:cnfStyle w:val="001000000000" w:firstRow="0" w:lastRow="0" w:firstColumn="1" w:lastColumn="0" w:oddVBand="0" w:evenVBand="0" w:oddHBand="0" w:evenHBand="0" w:firstRowFirstColumn="0" w:firstRowLastColumn="0" w:lastRowFirstColumn="0" w:lastRowLastColumn="0"/>
            <w:tcW w:w="805" w:type="dxa"/>
            <w:noWrap/>
            <w:vAlign w:val="center"/>
            <w:hideMark/>
          </w:tcPr>
          <w:p w14:paraId="52419925" w14:textId="183E7860" w:rsidR="008B5603" w:rsidRPr="0092783B" w:rsidRDefault="008B5603" w:rsidP="008B5603">
            <w:pPr>
              <w:pStyle w:val="NoSpacing"/>
            </w:pPr>
            <w:r>
              <w:rPr>
                <w:rFonts w:ascii="Arial" w:hAnsi="Arial" w:cs="Arial"/>
                <w:b w:val="0"/>
                <w:bCs w:val="0"/>
                <w:color w:val="000000"/>
                <w:szCs w:val="16"/>
              </w:rPr>
              <w:t>3903</w:t>
            </w:r>
          </w:p>
        </w:tc>
        <w:tc>
          <w:tcPr>
            <w:tcW w:w="3780" w:type="dxa"/>
            <w:noWrap/>
            <w:vAlign w:val="center"/>
            <w:hideMark/>
          </w:tcPr>
          <w:p w14:paraId="399D0658" w14:textId="2C8B39D2" w:rsidR="008B5603" w:rsidRPr="0092783B" w:rsidRDefault="008B5603" w:rsidP="008B5603">
            <w:pPr>
              <w:pStyle w:val="NoSpacing"/>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Port Richmond, Stapleton &amp; Mariners Harbor</w:t>
            </w:r>
          </w:p>
        </w:tc>
        <w:tc>
          <w:tcPr>
            <w:tcW w:w="1170" w:type="dxa"/>
            <w:noWrap/>
            <w:vAlign w:val="center"/>
            <w:hideMark/>
          </w:tcPr>
          <w:p w14:paraId="58093901" w14:textId="55B40611"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26,520</w:t>
            </w:r>
          </w:p>
        </w:tc>
        <w:tc>
          <w:tcPr>
            <w:tcW w:w="1170" w:type="dxa"/>
            <w:noWrap/>
            <w:vAlign w:val="center"/>
            <w:hideMark/>
          </w:tcPr>
          <w:p w14:paraId="74DCCFCD" w14:textId="680E526A"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125</w:t>
            </w:r>
          </w:p>
        </w:tc>
        <w:tc>
          <w:tcPr>
            <w:tcW w:w="1170" w:type="dxa"/>
            <w:noWrap/>
            <w:vAlign w:val="center"/>
            <w:hideMark/>
          </w:tcPr>
          <w:p w14:paraId="561CCFA7" w14:textId="2D09CCB2"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 xml:space="preserve">$855 </w:t>
            </w:r>
          </w:p>
        </w:tc>
        <w:tc>
          <w:tcPr>
            <w:tcW w:w="1170" w:type="dxa"/>
            <w:noWrap/>
            <w:vAlign w:val="center"/>
            <w:hideMark/>
          </w:tcPr>
          <w:p w14:paraId="2A570DF7" w14:textId="1E62F1F1"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 xml:space="preserve">$1,061 </w:t>
            </w:r>
          </w:p>
        </w:tc>
        <w:tc>
          <w:tcPr>
            <w:tcW w:w="1170" w:type="dxa"/>
            <w:noWrap/>
            <w:vAlign w:val="center"/>
            <w:hideMark/>
          </w:tcPr>
          <w:p w14:paraId="68BF7D77" w14:textId="718E82A9"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 xml:space="preserve">$207 </w:t>
            </w:r>
          </w:p>
        </w:tc>
        <w:tc>
          <w:tcPr>
            <w:tcW w:w="1170" w:type="dxa"/>
            <w:noWrap/>
            <w:vAlign w:val="center"/>
            <w:hideMark/>
          </w:tcPr>
          <w:p w14:paraId="153D3C0A" w14:textId="03854C40"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 xml:space="preserve">$3 </w:t>
            </w:r>
          </w:p>
        </w:tc>
        <w:tc>
          <w:tcPr>
            <w:tcW w:w="1170" w:type="dxa"/>
            <w:noWrap/>
            <w:vAlign w:val="center"/>
            <w:hideMark/>
          </w:tcPr>
          <w:p w14:paraId="6934FE22" w14:textId="205BC940"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1.50%</w:t>
            </w:r>
          </w:p>
        </w:tc>
        <w:tc>
          <w:tcPr>
            <w:tcW w:w="1730" w:type="dxa"/>
            <w:noWrap/>
            <w:vAlign w:val="center"/>
            <w:hideMark/>
          </w:tcPr>
          <w:p w14:paraId="31064887" w14:textId="64898A9B"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 xml:space="preserve">$1,013,387 </w:t>
            </w:r>
          </w:p>
        </w:tc>
      </w:tr>
      <w:tr w:rsidR="008B5603" w:rsidRPr="0092783B" w14:paraId="1AFBB35B" w14:textId="77777777" w:rsidTr="005B36B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5" w:type="dxa"/>
            <w:noWrap/>
            <w:vAlign w:val="center"/>
            <w:hideMark/>
          </w:tcPr>
          <w:p w14:paraId="34B80483" w14:textId="45D3C125" w:rsidR="008B5603" w:rsidRPr="0092783B" w:rsidRDefault="008B5603" w:rsidP="008B5603">
            <w:pPr>
              <w:pStyle w:val="NoSpacing"/>
            </w:pPr>
            <w:r>
              <w:rPr>
                <w:rFonts w:ascii="Arial" w:hAnsi="Arial" w:cs="Arial"/>
                <w:b w:val="0"/>
                <w:bCs w:val="0"/>
                <w:color w:val="000000"/>
                <w:szCs w:val="16"/>
              </w:rPr>
              <w:t>4018</w:t>
            </w:r>
          </w:p>
        </w:tc>
        <w:tc>
          <w:tcPr>
            <w:tcW w:w="3780" w:type="dxa"/>
            <w:noWrap/>
            <w:vAlign w:val="center"/>
            <w:hideMark/>
          </w:tcPr>
          <w:p w14:paraId="1291E8C3" w14:textId="54474D08" w:rsidR="008B5603" w:rsidRPr="0092783B" w:rsidRDefault="008B5603" w:rsidP="008B5603">
            <w:pPr>
              <w:pStyle w:val="NoSpacing"/>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Brighton Beach &amp; Coney Island</w:t>
            </w:r>
          </w:p>
        </w:tc>
        <w:tc>
          <w:tcPr>
            <w:tcW w:w="1170" w:type="dxa"/>
            <w:noWrap/>
            <w:vAlign w:val="center"/>
            <w:hideMark/>
          </w:tcPr>
          <w:p w14:paraId="029B4C26" w14:textId="4BCE54CB"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32,416</w:t>
            </w:r>
          </w:p>
        </w:tc>
        <w:tc>
          <w:tcPr>
            <w:tcW w:w="1170" w:type="dxa"/>
            <w:noWrap/>
            <w:vAlign w:val="center"/>
            <w:hideMark/>
          </w:tcPr>
          <w:p w14:paraId="1AC4EFF9" w14:textId="6D5C374C"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119</w:t>
            </w:r>
          </w:p>
        </w:tc>
        <w:tc>
          <w:tcPr>
            <w:tcW w:w="1170" w:type="dxa"/>
            <w:noWrap/>
            <w:vAlign w:val="center"/>
            <w:hideMark/>
          </w:tcPr>
          <w:p w14:paraId="1036F6B5" w14:textId="09E20429"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 xml:space="preserve">$770 </w:t>
            </w:r>
          </w:p>
        </w:tc>
        <w:tc>
          <w:tcPr>
            <w:tcW w:w="1170" w:type="dxa"/>
            <w:noWrap/>
            <w:vAlign w:val="center"/>
            <w:hideMark/>
          </w:tcPr>
          <w:p w14:paraId="27A340AB" w14:textId="5B0A6C0D"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 xml:space="preserve">$946 </w:t>
            </w:r>
          </w:p>
        </w:tc>
        <w:tc>
          <w:tcPr>
            <w:tcW w:w="1170" w:type="dxa"/>
            <w:noWrap/>
            <w:vAlign w:val="center"/>
            <w:hideMark/>
          </w:tcPr>
          <w:p w14:paraId="3CF49B77" w14:textId="6278F0B3"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 xml:space="preserve">$177 </w:t>
            </w:r>
          </w:p>
        </w:tc>
        <w:tc>
          <w:tcPr>
            <w:tcW w:w="1170" w:type="dxa"/>
            <w:noWrap/>
            <w:vAlign w:val="center"/>
            <w:hideMark/>
          </w:tcPr>
          <w:p w14:paraId="0EFCF8AE" w14:textId="07AB5229"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 xml:space="preserve">$3 </w:t>
            </w:r>
          </w:p>
        </w:tc>
        <w:tc>
          <w:tcPr>
            <w:tcW w:w="1170" w:type="dxa"/>
            <w:noWrap/>
            <w:vAlign w:val="center"/>
            <w:hideMark/>
          </w:tcPr>
          <w:p w14:paraId="19DCD386" w14:textId="698A2548"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1.50%</w:t>
            </w:r>
          </w:p>
        </w:tc>
        <w:tc>
          <w:tcPr>
            <w:tcW w:w="1730" w:type="dxa"/>
            <w:noWrap/>
            <w:vAlign w:val="center"/>
            <w:hideMark/>
          </w:tcPr>
          <w:p w14:paraId="47AB8AE1" w14:textId="6BAC21D5"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 xml:space="preserve">$1,040,590 </w:t>
            </w:r>
          </w:p>
        </w:tc>
      </w:tr>
      <w:tr w:rsidR="008B5603" w:rsidRPr="0092783B" w14:paraId="68F65414" w14:textId="77777777" w:rsidTr="005B36BD">
        <w:trPr>
          <w:trHeight w:val="300"/>
        </w:trPr>
        <w:tc>
          <w:tcPr>
            <w:cnfStyle w:val="001000000000" w:firstRow="0" w:lastRow="0" w:firstColumn="1" w:lastColumn="0" w:oddVBand="0" w:evenVBand="0" w:oddHBand="0" w:evenHBand="0" w:firstRowFirstColumn="0" w:firstRowLastColumn="0" w:lastRowFirstColumn="0" w:lastRowLastColumn="0"/>
            <w:tcW w:w="805" w:type="dxa"/>
            <w:noWrap/>
            <w:vAlign w:val="center"/>
            <w:hideMark/>
          </w:tcPr>
          <w:p w14:paraId="451C66D3" w14:textId="5EC31CF3" w:rsidR="008B5603" w:rsidRPr="0092783B" w:rsidRDefault="008B5603" w:rsidP="008B5603">
            <w:pPr>
              <w:pStyle w:val="NoSpacing"/>
            </w:pPr>
            <w:r>
              <w:rPr>
                <w:rFonts w:ascii="Arial" w:hAnsi="Arial" w:cs="Arial"/>
                <w:b w:val="0"/>
                <w:bCs w:val="0"/>
                <w:color w:val="000000"/>
                <w:szCs w:val="16"/>
              </w:rPr>
              <w:t>3706</w:t>
            </w:r>
          </w:p>
        </w:tc>
        <w:tc>
          <w:tcPr>
            <w:tcW w:w="3780" w:type="dxa"/>
            <w:noWrap/>
            <w:vAlign w:val="center"/>
            <w:hideMark/>
          </w:tcPr>
          <w:p w14:paraId="6DA19267" w14:textId="247B8E99" w:rsidR="008B5603" w:rsidRPr="0092783B" w:rsidRDefault="008B5603" w:rsidP="008B5603">
            <w:pPr>
              <w:pStyle w:val="NoSpacing"/>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Bedford Park, Fordham North &amp; Norwood</w:t>
            </w:r>
          </w:p>
        </w:tc>
        <w:tc>
          <w:tcPr>
            <w:tcW w:w="1170" w:type="dxa"/>
            <w:noWrap/>
            <w:vAlign w:val="center"/>
            <w:hideMark/>
          </w:tcPr>
          <w:p w14:paraId="6A7A6CE1" w14:textId="1015483F"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39,929</w:t>
            </w:r>
          </w:p>
        </w:tc>
        <w:tc>
          <w:tcPr>
            <w:tcW w:w="1170" w:type="dxa"/>
            <w:noWrap/>
            <w:vAlign w:val="center"/>
            <w:hideMark/>
          </w:tcPr>
          <w:p w14:paraId="75AFF07E" w14:textId="49026CFA"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66</w:t>
            </w:r>
          </w:p>
        </w:tc>
        <w:tc>
          <w:tcPr>
            <w:tcW w:w="1170" w:type="dxa"/>
            <w:noWrap/>
            <w:vAlign w:val="center"/>
            <w:hideMark/>
          </w:tcPr>
          <w:p w14:paraId="79A9FC2B" w14:textId="243DC916"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 xml:space="preserve">$854 </w:t>
            </w:r>
          </w:p>
        </w:tc>
        <w:tc>
          <w:tcPr>
            <w:tcW w:w="1170" w:type="dxa"/>
            <w:noWrap/>
            <w:vAlign w:val="center"/>
            <w:hideMark/>
          </w:tcPr>
          <w:p w14:paraId="093BFB21" w14:textId="5C6A9654"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 xml:space="preserve">$1,032 </w:t>
            </w:r>
          </w:p>
        </w:tc>
        <w:tc>
          <w:tcPr>
            <w:tcW w:w="1170" w:type="dxa"/>
            <w:noWrap/>
            <w:vAlign w:val="center"/>
            <w:hideMark/>
          </w:tcPr>
          <w:p w14:paraId="5D1DDE0E" w14:textId="6648D500"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 xml:space="preserve">$178 </w:t>
            </w:r>
          </w:p>
        </w:tc>
        <w:tc>
          <w:tcPr>
            <w:tcW w:w="1170" w:type="dxa"/>
            <w:noWrap/>
            <w:vAlign w:val="center"/>
            <w:hideMark/>
          </w:tcPr>
          <w:p w14:paraId="5DDC9A59" w14:textId="5BE7AB14"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 xml:space="preserve">$2 </w:t>
            </w:r>
          </w:p>
        </w:tc>
        <w:tc>
          <w:tcPr>
            <w:tcW w:w="1170" w:type="dxa"/>
            <w:noWrap/>
            <w:vAlign w:val="center"/>
            <w:hideMark/>
          </w:tcPr>
          <w:p w14:paraId="731A2B4F" w14:textId="12B9A3A3"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1.10%</w:t>
            </w:r>
          </w:p>
        </w:tc>
        <w:tc>
          <w:tcPr>
            <w:tcW w:w="1730" w:type="dxa"/>
            <w:noWrap/>
            <w:vAlign w:val="center"/>
            <w:hideMark/>
          </w:tcPr>
          <w:p w14:paraId="4DFC73E1" w14:textId="596D681C"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 xml:space="preserve">$942,338 </w:t>
            </w:r>
          </w:p>
        </w:tc>
      </w:tr>
      <w:tr w:rsidR="008B5603" w:rsidRPr="0092783B" w14:paraId="59194DC7" w14:textId="77777777" w:rsidTr="005B36B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5" w:type="dxa"/>
            <w:noWrap/>
            <w:vAlign w:val="center"/>
            <w:hideMark/>
          </w:tcPr>
          <w:p w14:paraId="4D047F32" w14:textId="0C874AD6" w:rsidR="008B5603" w:rsidRPr="0092783B" w:rsidRDefault="008B5603" w:rsidP="008B5603">
            <w:pPr>
              <w:pStyle w:val="NoSpacing"/>
            </w:pPr>
            <w:r>
              <w:rPr>
                <w:rFonts w:ascii="Arial" w:hAnsi="Arial" w:cs="Arial"/>
                <w:b w:val="0"/>
                <w:bCs w:val="0"/>
                <w:color w:val="000000"/>
                <w:szCs w:val="16"/>
              </w:rPr>
              <w:t>3707</w:t>
            </w:r>
          </w:p>
        </w:tc>
        <w:tc>
          <w:tcPr>
            <w:tcW w:w="3780" w:type="dxa"/>
            <w:noWrap/>
            <w:vAlign w:val="center"/>
            <w:hideMark/>
          </w:tcPr>
          <w:p w14:paraId="40908BA3" w14:textId="0BC2B46B" w:rsidR="008B5603" w:rsidRPr="0092783B" w:rsidRDefault="008B5603" w:rsidP="008B5603">
            <w:pPr>
              <w:pStyle w:val="NoSpacing"/>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Morris Heights, Fordham South &amp; Mount Hope</w:t>
            </w:r>
          </w:p>
        </w:tc>
        <w:tc>
          <w:tcPr>
            <w:tcW w:w="1170" w:type="dxa"/>
            <w:noWrap/>
            <w:vAlign w:val="center"/>
            <w:hideMark/>
          </w:tcPr>
          <w:p w14:paraId="0449CA54" w14:textId="7FCB4146"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41,468</w:t>
            </w:r>
          </w:p>
        </w:tc>
        <w:tc>
          <w:tcPr>
            <w:tcW w:w="1170" w:type="dxa"/>
            <w:noWrap/>
            <w:vAlign w:val="center"/>
            <w:hideMark/>
          </w:tcPr>
          <w:p w14:paraId="1DE3B163" w14:textId="561EAFF5"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54</w:t>
            </w:r>
          </w:p>
        </w:tc>
        <w:tc>
          <w:tcPr>
            <w:tcW w:w="1170" w:type="dxa"/>
            <w:noWrap/>
            <w:vAlign w:val="center"/>
            <w:hideMark/>
          </w:tcPr>
          <w:p w14:paraId="4318F7A2" w14:textId="2E15446D"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 xml:space="preserve">$777 </w:t>
            </w:r>
          </w:p>
        </w:tc>
        <w:tc>
          <w:tcPr>
            <w:tcW w:w="1170" w:type="dxa"/>
            <w:noWrap/>
            <w:vAlign w:val="center"/>
            <w:hideMark/>
          </w:tcPr>
          <w:p w14:paraId="2FE0E56F" w14:textId="661122F2"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 xml:space="preserve">$970 </w:t>
            </w:r>
          </w:p>
        </w:tc>
        <w:tc>
          <w:tcPr>
            <w:tcW w:w="1170" w:type="dxa"/>
            <w:noWrap/>
            <w:vAlign w:val="center"/>
            <w:hideMark/>
          </w:tcPr>
          <w:p w14:paraId="61CE9629" w14:textId="714C9CAC"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 xml:space="preserve">$193 </w:t>
            </w:r>
          </w:p>
        </w:tc>
        <w:tc>
          <w:tcPr>
            <w:tcW w:w="1170" w:type="dxa"/>
            <w:noWrap/>
            <w:vAlign w:val="center"/>
            <w:hideMark/>
          </w:tcPr>
          <w:p w14:paraId="4D637DA2" w14:textId="216C81B1"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 xml:space="preserve">$2 </w:t>
            </w:r>
          </w:p>
        </w:tc>
        <w:tc>
          <w:tcPr>
            <w:tcW w:w="1170" w:type="dxa"/>
            <w:noWrap/>
            <w:vAlign w:val="center"/>
            <w:hideMark/>
          </w:tcPr>
          <w:p w14:paraId="7CD7886A" w14:textId="63853F81"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1.10%</w:t>
            </w:r>
          </w:p>
        </w:tc>
        <w:tc>
          <w:tcPr>
            <w:tcW w:w="1730" w:type="dxa"/>
            <w:noWrap/>
            <w:vAlign w:val="center"/>
            <w:hideMark/>
          </w:tcPr>
          <w:p w14:paraId="73993F2B" w14:textId="46401957"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 xml:space="preserve">$1,029,003 </w:t>
            </w:r>
          </w:p>
        </w:tc>
      </w:tr>
      <w:tr w:rsidR="008B5603" w:rsidRPr="0092783B" w14:paraId="0F16CEF0" w14:textId="77777777" w:rsidTr="005B36BD">
        <w:trPr>
          <w:trHeight w:val="300"/>
        </w:trPr>
        <w:tc>
          <w:tcPr>
            <w:cnfStyle w:val="001000000000" w:firstRow="0" w:lastRow="0" w:firstColumn="1" w:lastColumn="0" w:oddVBand="0" w:evenVBand="0" w:oddHBand="0" w:evenHBand="0" w:firstRowFirstColumn="0" w:firstRowLastColumn="0" w:lastRowFirstColumn="0" w:lastRowLastColumn="0"/>
            <w:tcW w:w="805" w:type="dxa"/>
            <w:noWrap/>
            <w:vAlign w:val="center"/>
            <w:hideMark/>
          </w:tcPr>
          <w:p w14:paraId="3AC9C08E" w14:textId="6C5C2675" w:rsidR="008B5603" w:rsidRPr="0092783B" w:rsidRDefault="008B5603" w:rsidP="008B5603">
            <w:pPr>
              <w:pStyle w:val="NoSpacing"/>
            </w:pPr>
            <w:r>
              <w:rPr>
                <w:rFonts w:ascii="Arial" w:hAnsi="Arial" w:cs="Arial"/>
                <w:b w:val="0"/>
                <w:bCs w:val="0"/>
                <w:color w:val="000000"/>
                <w:szCs w:val="16"/>
              </w:rPr>
              <w:t>3708</w:t>
            </w:r>
          </w:p>
        </w:tc>
        <w:tc>
          <w:tcPr>
            <w:tcW w:w="3780" w:type="dxa"/>
            <w:noWrap/>
            <w:vAlign w:val="center"/>
            <w:hideMark/>
          </w:tcPr>
          <w:p w14:paraId="68ECEBB0" w14:textId="6EBB4A44" w:rsidR="008B5603" w:rsidRPr="0092783B" w:rsidRDefault="008B5603" w:rsidP="008B5603">
            <w:pPr>
              <w:pStyle w:val="NoSpacing"/>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Concourse, Highbridge &amp; Mount Eden</w:t>
            </w:r>
          </w:p>
        </w:tc>
        <w:tc>
          <w:tcPr>
            <w:tcW w:w="1170" w:type="dxa"/>
            <w:noWrap/>
            <w:vAlign w:val="center"/>
            <w:hideMark/>
          </w:tcPr>
          <w:p w14:paraId="641AB28D" w14:textId="4FA4C907"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40,145</w:t>
            </w:r>
          </w:p>
        </w:tc>
        <w:tc>
          <w:tcPr>
            <w:tcW w:w="1170" w:type="dxa"/>
            <w:noWrap/>
            <w:vAlign w:val="center"/>
            <w:hideMark/>
          </w:tcPr>
          <w:p w14:paraId="6F40AF79" w14:textId="25B70FEC"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86</w:t>
            </w:r>
          </w:p>
        </w:tc>
        <w:tc>
          <w:tcPr>
            <w:tcW w:w="1170" w:type="dxa"/>
            <w:noWrap/>
            <w:vAlign w:val="center"/>
            <w:hideMark/>
          </w:tcPr>
          <w:p w14:paraId="1F98B683" w14:textId="178D5BDA"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 xml:space="preserve">$750 </w:t>
            </w:r>
          </w:p>
        </w:tc>
        <w:tc>
          <w:tcPr>
            <w:tcW w:w="1170" w:type="dxa"/>
            <w:noWrap/>
            <w:vAlign w:val="center"/>
            <w:hideMark/>
          </w:tcPr>
          <w:p w14:paraId="409E7550" w14:textId="79648740"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 xml:space="preserve">$934 </w:t>
            </w:r>
          </w:p>
        </w:tc>
        <w:tc>
          <w:tcPr>
            <w:tcW w:w="1170" w:type="dxa"/>
            <w:noWrap/>
            <w:vAlign w:val="center"/>
            <w:hideMark/>
          </w:tcPr>
          <w:p w14:paraId="1A0760F8" w14:textId="0E6441BC"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 xml:space="preserve">$184 </w:t>
            </w:r>
          </w:p>
        </w:tc>
        <w:tc>
          <w:tcPr>
            <w:tcW w:w="1170" w:type="dxa"/>
            <w:noWrap/>
            <w:vAlign w:val="center"/>
            <w:hideMark/>
          </w:tcPr>
          <w:p w14:paraId="281FDAF1" w14:textId="5A3BE4D1"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 xml:space="preserve">$2 </w:t>
            </w:r>
          </w:p>
        </w:tc>
        <w:tc>
          <w:tcPr>
            <w:tcW w:w="1170" w:type="dxa"/>
            <w:noWrap/>
            <w:vAlign w:val="center"/>
            <w:hideMark/>
          </w:tcPr>
          <w:p w14:paraId="691F2903" w14:textId="3505F2F8"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1.20%</w:t>
            </w:r>
          </w:p>
        </w:tc>
        <w:tc>
          <w:tcPr>
            <w:tcW w:w="1730" w:type="dxa"/>
            <w:noWrap/>
            <w:vAlign w:val="center"/>
            <w:hideMark/>
          </w:tcPr>
          <w:p w14:paraId="6B7553A5" w14:textId="7D7E8BD8"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 xml:space="preserve">$1,095,031 </w:t>
            </w:r>
          </w:p>
        </w:tc>
      </w:tr>
      <w:tr w:rsidR="008B5603" w:rsidRPr="0092783B" w14:paraId="231F5BDA" w14:textId="77777777" w:rsidTr="005B36B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5" w:type="dxa"/>
            <w:noWrap/>
            <w:vAlign w:val="center"/>
            <w:hideMark/>
          </w:tcPr>
          <w:p w14:paraId="790D9989" w14:textId="608181F3" w:rsidR="008B5603" w:rsidRPr="0092783B" w:rsidRDefault="008B5603" w:rsidP="008B5603">
            <w:pPr>
              <w:pStyle w:val="NoSpacing"/>
            </w:pPr>
            <w:r>
              <w:rPr>
                <w:rFonts w:ascii="Arial" w:hAnsi="Arial" w:cs="Arial"/>
                <w:b w:val="0"/>
                <w:bCs w:val="0"/>
                <w:color w:val="000000"/>
                <w:szCs w:val="16"/>
              </w:rPr>
              <w:t>3709</w:t>
            </w:r>
          </w:p>
        </w:tc>
        <w:tc>
          <w:tcPr>
            <w:tcW w:w="3780" w:type="dxa"/>
            <w:noWrap/>
            <w:vAlign w:val="center"/>
            <w:hideMark/>
          </w:tcPr>
          <w:p w14:paraId="19C8207F" w14:textId="72191298" w:rsidR="008B5603" w:rsidRPr="0092783B" w:rsidRDefault="008B5603" w:rsidP="008B5603">
            <w:pPr>
              <w:pStyle w:val="NoSpacing"/>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Castle Hill, Clason Point &amp; Parkchester</w:t>
            </w:r>
          </w:p>
        </w:tc>
        <w:tc>
          <w:tcPr>
            <w:tcW w:w="1170" w:type="dxa"/>
            <w:noWrap/>
            <w:vAlign w:val="center"/>
            <w:hideMark/>
          </w:tcPr>
          <w:p w14:paraId="2D936834" w14:textId="4CA52DB9"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50,936</w:t>
            </w:r>
          </w:p>
        </w:tc>
        <w:tc>
          <w:tcPr>
            <w:tcW w:w="1170" w:type="dxa"/>
            <w:noWrap/>
            <w:vAlign w:val="center"/>
            <w:hideMark/>
          </w:tcPr>
          <w:p w14:paraId="0B1151FC" w14:textId="31453D02"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64</w:t>
            </w:r>
          </w:p>
        </w:tc>
        <w:tc>
          <w:tcPr>
            <w:tcW w:w="1170" w:type="dxa"/>
            <w:noWrap/>
            <w:vAlign w:val="center"/>
            <w:hideMark/>
          </w:tcPr>
          <w:p w14:paraId="3282E1C7" w14:textId="2FD9E30B"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 xml:space="preserve">$819 </w:t>
            </w:r>
          </w:p>
        </w:tc>
        <w:tc>
          <w:tcPr>
            <w:tcW w:w="1170" w:type="dxa"/>
            <w:noWrap/>
            <w:vAlign w:val="center"/>
            <w:hideMark/>
          </w:tcPr>
          <w:p w14:paraId="621C4FBB" w14:textId="5FDE9978"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 xml:space="preserve">$1,025 </w:t>
            </w:r>
          </w:p>
        </w:tc>
        <w:tc>
          <w:tcPr>
            <w:tcW w:w="1170" w:type="dxa"/>
            <w:noWrap/>
            <w:vAlign w:val="center"/>
            <w:hideMark/>
          </w:tcPr>
          <w:p w14:paraId="732B9ADD" w14:textId="4C7BF811"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 xml:space="preserve">$206 </w:t>
            </w:r>
          </w:p>
        </w:tc>
        <w:tc>
          <w:tcPr>
            <w:tcW w:w="1170" w:type="dxa"/>
            <w:noWrap/>
            <w:vAlign w:val="center"/>
            <w:hideMark/>
          </w:tcPr>
          <w:p w14:paraId="6AE0F9A2" w14:textId="528DC444"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 xml:space="preserve">$2 </w:t>
            </w:r>
          </w:p>
        </w:tc>
        <w:tc>
          <w:tcPr>
            <w:tcW w:w="1170" w:type="dxa"/>
            <w:noWrap/>
            <w:vAlign w:val="center"/>
            <w:hideMark/>
          </w:tcPr>
          <w:p w14:paraId="53D5A4AD" w14:textId="145873AC"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0.80%</w:t>
            </w:r>
          </w:p>
        </w:tc>
        <w:tc>
          <w:tcPr>
            <w:tcW w:w="1730" w:type="dxa"/>
            <w:noWrap/>
            <w:vAlign w:val="center"/>
            <w:hideMark/>
          </w:tcPr>
          <w:p w14:paraId="461B5F2F" w14:textId="42BCE08E"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 xml:space="preserve">$1,006,744 </w:t>
            </w:r>
          </w:p>
        </w:tc>
      </w:tr>
      <w:tr w:rsidR="008B5603" w:rsidRPr="0092783B" w14:paraId="06983218" w14:textId="77777777" w:rsidTr="005B36BD">
        <w:trPr>
          <w:trHeight w:val="300"/>
        </w:trPr>
        <w:tc>
          <w:tcPr>
            <w:cnfStyle w:val="001000000000" w:firstRow="0" w:lastRow="0" w:firstColumn="1" w:lastColumn="0" w:oddVBand="0" w:evenVBand="0" w:oddHBand="0" w:evenHBand="0" w:firstRowFirstColumn="0" w:firstRowLastColumn="0" w:lastRowFirstColumn="0" w:lastRowLastColumn="0"/>
            <w:tcW w:w="805" w:type="dxa"/>
            <w:noWrap/>
            <w:vAlign w:val="center"/>
            <w:hideMark/>
          </w:tcPr>
          <w:p w14:paraId="05138281" w14:textId="7ED5C71C" w:rsidR="008B5603" w:rsidRPr="0092783B" w:rsidRDefault="008B5603" w:rsidP="008B5603">
            <w:pPr>
              <w:pStyle w:val="NoSpacing"/>
            </w:pPr>
            <w:r>
              <w:rPr>
                <w:rFonts w:ascii="Arial" w:hAnsi="Arial" w:cs="Arial"/>
                <w:b w:val="0"/>
                <w:bCs w:val="0"/>
                <w:color w:val="000000"/>
                <w:szCs w:val="16"/>
              </w:rPr>
              <w:t>3710</w:t>
            </w:r>
          </w:p>
        </w:tc>
        <w:tc>
          <w:tcPr>
            <w:tcW w:w="3780" w:type="dxa"/>
            <w:noWrap/>
            <w:vAlign w:val="center"/>
            <w:hideMark/>
          </w:tcPr>
          <w:p w14:paraId="58824D34" w14:textId="62900657" w:rsidR="008B5603" w:rsidRPr="0092783B" w:rsidRDefault="008B5603" w:rsidP="008B5603">
            <w:pPr>
              <w:pStyle w:val="NoSpacing"/>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Hunts Point, Longwood &amp; Melrose</w:t>
            </w:r>
          </w:p>
        </w:tc>
        <w:tc>
          <w:tcPr>
            <w:tcW w:w="1170" w:type="dxa"/>
            <w:noWrap/>
            <w:vAlign w:val="center"/>
            <w:hideMark/>
          </w:tcPr>
          <w:p w14:paraId="19D8A287" w14:textId="01857CDE"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42,778</w:t>
            </w:r>
          </w:p>
        </w:tc>
        <w:tc>
          <w:tcPr>
            <w:tcW w:w="1170" w:type="dxa"/>
            <w:noWrap/>
            <w:vAlign w:val="center"/>
            <w:hideMark/>
          </w:tcPr>
          <w:p w14:paraId="26DFD855" w14:textId="109E696A"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114</w:t>
            </w:r>
          </w:p>
        </w:tc>
        <w:tc>
          <w:tcPr>
            <w:tcW w:w="1170" w:type="dxa"/>
            <w:noWrap/>
            <w:vAlign w:val="center"/>
            <w:hideMark/>
          </w:tcPr>
          <w:p w14:paraId="747AECB3" w14:textId="0816F88D"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 xml:space="preserve">$653 </w:t>
            </w:r>
          </w:p>
        </w:tc>
        <w:tc>
          <w:tcPr>
            <w:tcW w:w="1170" w:type="dxa"/>
            <w:noWrap/>
            <w:vAlign w:val="center"/>
            <w:hideMark/>
          </w:tcPr>
          <w:p w14:paraId="2AD7753B" w14:textId="553DC75A"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 xml:space="preserve">$811 </w:t>
            </w:r>
          </w:p>
        </w:tc>
        <w:tc>
          <w:tcPr>
            <w:tcW w:w="1170" w:type="dxa"/>
            <w:noWrap/>
            <w:vAlign w:val="center"/>
            <w:hideMark/>
          </w:tcPr>
          <w:p w14:paraId="26B928FC" w14:textId="5E86DA94"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 xml:space="preserve">$158 </w:t>
            </w:r>
          </w:p>
        </w:tc>
        <w:tc>
          <w:tcPr>
            <w:tcW w:w="1170" w:type="dxa"/>
            <w:noWrap/>
            <w:vAlign w:val="center"/>
            <w:hideMark/>
          </w:tcPr>
          <w:p w14:paraId="28660924" w14:textId="192D64CA"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 xml:space="preserve">$2 </w:t>
            </w:r>
          </w:p>
        </w:tc>
        <w:tc>
          <w:tcPr>
            <w:tcW w:w="1170" w:type="dxa"/>
            <w:noWrap/>
            <w:vAlign w:val="center"/>
            <w:hideMark/>
          </w:tcPr>
          <w:p w14:paraId="6D796964" w14:textId="4158BFD5"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1.10%</w:t>
            </w:r>
          </w:p>
        </w:tc>
        <w:tc>
          <w:tcPr>
            <w:tcW w:w="1730" w:type="dxa"/>
            <w:noWrap/>
            <w:vAlign w:val="center"/>
            <w:hideMark/>
          </w:tcPr>
          <w:p w14:paraId="65CD0DD3" w14:textId="721FD6D8"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 xml:space="preserve">$876,036 </w:t>
            </w:r>
          </w:p>
        </w:tc>
      </w:tr>
      <w:tr w:rsidR="008B5603" w:rsidRPr="0092783B" w14:paraId="4096FF1A" w14:textId="77777777" w:rsidTr="005B36B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5" w:type="dxa"/>
            <w:noWrap/>
            <w:vAlign w:val="center"/>
            <w:hideMark/>
          </w:tcPr>
          <w:p w14:paraId="17C67F6A" w14:textId="7A599DD6" w:rsidR="008B5603" w:rsidRPr="0092783B" w:rsidRDefault="008B5603" w:rsidP="008B5603">
            <w:pPr>
              <w:pStyle w:val="NoSpacing"/>
            </w:pPr>
            <w:r>
              <w:rPr>
                <w:rFonts w:ascii="Arial" w:hAnsi="Arial" w:cs="Arial"/>
                <w:b w:val="0"/>
                <w:bCs w:val="0"/>
                <w:color w:val="000000"/>
                <w:szCs w:val="16"/>
              </w:rPr>
              <w:t>4017</w:t>
            </w:r>
          </w:p>
        </w:tc>
        <w:tc>
          <w:tcPr>
            <w:tcW w:w="3780" w:type="dxa"/>
            <w:noWrap/>
            <w:vAlign w:val="center"/>
            <w:hideMark/>
          </w:tcPr>
          <w:p w14:paraId="3512BDEE" w14:textId="04228CB5" w:rsidR="008B5603" w:rsidRPr="0092783B" w:rsidRDefault="008B5603" w:rsidP="008B5603">
            <w:pPr>
              <w:pStyle w:val="NoSpacing"/>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Bensonhurst &amp; Bath Beach</w:t>
            </w:r>
          </w:p>
        </w:tc>
        <w:tc>
          <w:tcPr>
            <w:tcW w:w="1170" w:type="dxa"/>
            <w:noWrap/>
            <w:vAlign w:val="center"/>
            <w:hideMark/>
          </w:tcPr>
          <w:p w14:paraId="2B0D24AF" w14:textId="154FE823"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34,275</w:t>
            </w:r>
          </w:p>
        </w:tc>
        <w:tc>
          <w:tcPr>
            <w:tcW w:w="1170" w:type="dxa"/>
            <w:noWrap/>
            <w:vAlign w:val="center"/>
            <w:hideMark/>
          </w:tcPr>
          <w:p w14:paraId="32452385" w14:textId="6C6A9CE5"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87</w:t>
            </w:r>
          </w:p>
        </w:tc>
        <w:tc>
          <w:tcPr>
            <w:tcW w:w="1170" w:type="dxa"/>
            <w:noWrap/>
            <w:vAlign w:val="center"/>
            <w:hideMark/>
          </w:tcPr>
          <w:p w14:paraId="217065E8" w14:textId="356D347A"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 xml:space="preserve">$899 </w:t>
            </w:r>
          </w:p>
        </w:tc>
        <w:tc>
          <w:tcPr>
            <w:tcW w:w="1170" w:type="dxa"/>
            <w:noWrap/>
            <w:vAlign w:val="center"/>
            <w:hideMark/>
          </w:tcPr>
          <w:p w14:paraId="70023EC9" w14:textId="7298C42D"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 xml:space="preserve">$1,214 </w:t>
            </w:r>
          </w:p>
        </w:tc>
        <w:tc>
          <w:tcPr>
            <w:tcW w:w="1170" w:type="dxa"/>
            <w:noWrap/>
            <w:vAlign w:val="center"/>
            <w:hideMark/>
          </w:tcPr>
          <w:p w14:paraId="212F8621" w14:textId="5C3C5302"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 xml:space="preserve">$314 </w:t>
            </w:r>
          </w:p>
        </w:tc>
        <w:tc>
          <w:tcPr>
            <w:tcW w:w="1170" w:type="dxa"/>
            <w:noWrap/>
            <w:vAlign w:val="center"/>
            <w:hideMark/>
          </w:tcPr>
          <w:p w14:paraId="3739630D" w14:textId="463F8DAE"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 xml:space="preserve">$2 </w:t>
            </w:r>
          </w:p>
        </w:tc>
        <w:tc>
          <w:tcPr>
            <w:tcW w:w="1170" w:type="dxa"/>
            <w:noWrap/>
            <w:vAlign w:val="center"/>
            <w:hideMark/>
          </w:tcPr>
          <w:p w14:paraId="2F99B301" w14:textId="07455C8B"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0.70%</w:t>
            </w:r>
          </w:p>
        </w:tc>
        <w:tc>
          <w:tcPr>
            <w:tcW w:w="1730" w:type="dxa"/>
            <w:noWrap/>
            <w:vAlign w:val="center"/>
            <w:hideMark/>
          </w:tcPr>
          <w:p w14:paraId="3674F991" w14:textId="7DD7141E"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 xml:space="preserve">$941,936 </w:t>
            </w:r>
          </w:p>
        </w:tc>
      </w:tr>
      <w:tr w:rsidR="008B5603" w:rsidRPr="0092783B" w14:paraId="712C77B4" w14:textId="77777777" w:rsidTr="005B36BD">
        <w:trPr>
          <w:trHeight w:val="300"/>
        </w:trPr>
        <w:tc>
          <w:tcPr>
            <w:cnfStyle w:val="001000000000" w:firstRow="0" w:lastRow="0" w:firstColumn="1" w:lastColumn="0" w:oddVBand="0" w:evenVBand="0" w:oddHBand="0" w:evenHBand="0" w:firstRowFirstColumn="0" w:firstRowLastColumn="0" w:lastRowFirstColumn="0" w:lastRowLastColumn="0"/>
            <w:tcW w:w="805" w:type="dxa"/>
            <w:noWrap/>
            <w:vAlign w:val="center"/>
            <w:hideMark/>
          </w:tcPr>
          <w:p w14:paraId="7BC55099" w14:textId="0D97E63B" w:rsidR="008B5603" w:rsidRPr="0092783B" w:rsidRDefault="008B5603" w:rsidP="008B5603">
            <w:pPr>
              <w:pStyle w:val="NoSpacing"/>
            </w:pPr>
            <w:r>
              <w:rPr>
                <w:rFonts w:ascii="Arial" w:hAnsi="Arial" w:cs="Arial"/>
                <w:b w:val="0"/>
                <w:bCs w:val="0"/>
                <w:color w:val="000000"/>
                <w:szCs w:val="16"/>
              </w:rPr>
              <w:t>4105</w:t>
            </w:r>
          </w:p>
        </w:tc>
        <w:tc>
          <w:tcPr>
            <w:tcW w:w="3780" w:type="dxa"/>
            <w:noWrap/>
            <w:vAlign w:val="center"/>
            <w:hideMark/>
          </w:tcPr>
          <w:p w14:paraId="5BB1FAB6" w14:textId="1211777B" w:rsidR="008B5603" w:rsidRPr="0092783B" w:rsidRDefault="008B5603" w:rsidP="008B5603">
            <w:pPr>
              <w:pStyle w:val="NoSpacing"/>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Queens Village, Cambria Heights &amp; Rosedale</w:t>
            </w:r>
          </w:p>
        </w:tc>
        <w:tc>
          <w:tcPr>
            <w:tcW w:w="1170" w:type="dxa"/>
            <w:noWrap/>
            <w:vAlign w:val="center"/>
            <w:hideMark/>
          </w:tcPr>
          <w:p w14:paraId="55EBFF24" w14:textId="72309D5D"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16,594</w:t>
            </w:r>
          </w:p>
        </w:tc>
        <w:tc>
          <w:tcPr>
            <w:tcW w:w="1170" w:type="dxa"/>
            <w:noWrap/>
            <w:vAlign w:val="center"/>
            <w:hideMark/>
          </w:tcPr>
          <w:p w14:paraId="59A7FEEA" w14:textId="23786900"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108</w:t>
            </w:r>
          </w:p>
        </w:tc>
        <w:tc>
          <w:tcPr>
            <w:tcW w:w="1170" w:type="dxa"/>
            <w:noWrap/>
            <w:vAlign w:val="center"/>
            <w:hideMark/>
          </w:tcPr>
          <w:p w14:paraId="1CEB33FF" w14:textId="69DE9526"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 xml:space="preserve">$1,178 </w:t>
            </w:r>
          </w:p>
        </w:tc>
        <w:tc>
          <w:tcPr>
            <w:tcW w:w="1170" w:type="dxa"/>
            <w:noWrap/>
            <w:vAlign w:val="center"/>
            <w:hideMark/>
          </w:tcPr>
          <w:p w14:paraId="06368113" w14:textId="5638A333"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 xml:space="preserve">$1,325 </w:t>
            </w:r>
          </w:p>
        </w:tc>
        <w:tc>
          <w:tcPr>
            <w:tcW w:w="1170" w:type="dxa"/>
            <w:noWrap/>
            <w:vAlign w:val="center"/>
            <w:hideMark/>
          </w:tcPr>
          <w:p w14:paraId="74027BA8" w14:textId="1CFE3E17"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 xml:space="preserve">$147 </w:t>
            </w:r>
          </w:p>
        </w:tc>
        <w:tc>
          <w:tcPr>
            <w:tcW w:w="1170" w:type="dxa"/>
            <w:noWrap/>
            <w:vAlign w:val="center"/>
            <w:hideMark/>
          </w:tcPr>
          <w:p w14:paraId="1E4EE05B" w14:textId="0F573745"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 xml:space="preserve">$2 </w:t>
            </w:r>
          </w:p>
        </w:tc>
        <w:tc>
          <w:tcPr>
            <w:tcW w:w="1170" w:type="dxa"/>
            <w:noWrap/>
            <w:vAlign w:val="center"/>
            <w:hideMark/>
          </w:tcPr>
          <w:p w14:paraId="5301D481" w14:textId="56259643"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1.40%</w:t>
            </w:r>
          </w:p>
        </w:tc>
        <w:tc>
          <w:tcPr>
            <w:tcW w:w="1730" w:type="dxa"/>
            <w:noWrap/>
            <w:vAlign w:val="center"/>
            <w:hideMark/>
          </w:tcPr>
          <w:p w14:paraId="084243B7" w14:textId="26D920BC"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 xml:space="preserve">$410,678 </w:t>
            </w:r>
          </w:p>
        </w:tc>
      </w:tr>
      <w:tr w:rsidR="008B5603" w:rsidRPr="0092783B" w14:paraId="070FFDE4" w14:textId="77777777" w:rsidTr="005B36B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5" w:type="dxa"/>
            <w:noWrap/>
            <w:vAlign w:val="center"/>
            <w:hideMark/>
          </w:tcPr>
          <w:p w14:paraId="51F92562" w14:textId="3CEBDEE8" w:rsidR="008B5603" w:rsidRPr="0092783B" w:rsidRDefault="008B5603" w:rsidP="008B5603">
            <w:pPr>
              <w:pStyle w:val="NoSpacing"/>
            </w:pPr>
            <w:r>
              <w:rPr>
                <w:rFonts w:ascii="Arial" w:hAnsi="Arial" w:cs="Arial"/>
                <w:b w:val="0"/>
                <w:bCs w:val="0"/>
                <w:color w:val="000000"/>
                <w:szCs w:val="16"/>
              </w:rPr>
              <w:t>4112</w:t>
            </w:r>
          </w:p>
        </w:tc>
        <w:tc>
          <w:tcPr>
            <w:tcW w:w="3780" w:type="dxa"/>
            <w:noWrap/>
            <w:vAlign w:val="center"/>
            <w:hideMark/>
          </w:tcPr>
          <w:p w14:paraId="5E1BF724" w14:textId="23965137" w:rsidR="008B5603" w:rsidRPr="0092783B" w:rsidRDefault="008B5603" w:rsidP="008B5603">
            <w:pPr>
              <w:pStyle w:val="NoSpacing"/>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Jamaica, Hollis &amp; St. Albans</w:t>
            </w:r>
          </w:p>
        </w:tc>
        <w:tc>
          <w:tcPr>
            <w:tcW w:w="1170" w:type="dxa"/>
            <w:noWrap/>
            <w:vAlign w:val="center"/>
            <w:hideMark/>
          </w:tcPr>
          <w:p w14:paraId="71E51869" w14:textId="6BD60C2F"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32,053</w:t>
            </w:r>
          </w:p>
        </w:tc>
        <w:tc>
          <w:tcPr>
            <w:tcW w:w="1170" w:type="dxa"/>
            <w:noWrap/>
            <w:vAlign w:val="center"/>
            <w:hideMark/>
          </w:tcPr>
          <w:p w14:paraId="7CE66967" w14:textId="0FCD6D7A"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142</w:t>
            </w:r>
          </w:p>
        </w:tc>
        <w:tc>
          <w:tcPr>
            <w:tcW w:w="1170" w:type="dxa"/>
            <w:noWrap/>
            <w:vAlign w:val="center"/>
            <w:hideMark/>
          </w:tcPr>
          <w:p w14:paraId="2E669EF6" w14:textId="72F0CD99"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 xml:space="preserve">$990 </w:t>
            </w:r>
          </w:p>
        </w:tc>
        <w:tc>
          <w:tcPr>
            <w:tcW w:w="1170" w:type="dxa"/>
            <w:noWrap/>
            <w:vAlign w:val="center"/>
            <w:hideMark/>
          </w:tcPr>
          <w:p w14:paraId="31ED17AA" w14:textId="44CA6A76"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 xml:space="preserve">$1,146 </w:t>
            </w:r>
          </w:p>
        </w:tc>
        <w:tc>
          <w:tcPr>
            <w:tcW w:w="1170" w:type="dxa"/>
            <w:noWrap/>
            <w:vAlign w:val="center"/>
            <w:hideMark/>
          </w:tcPr>
          <w:p w14:paraId="6FB1957E" w14:textId="0542C314"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 xml:space="preserve">$156 </w:t>
            </w:r>
          </w:p>
        </w:tc>
        <w:tc>
          <w:tcPr>
            <w:tcW w:w="1170" w:type="dxa"/>
            <w:noWrap/>
            <w:vAlign w:val="center"/>
            <w:hideMark/>
          </w:tcPr>
          <w:p w14:paraId="0AC10095" w14:textId="2C96F09A"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 xml:space="preserve">$2 </w:t>
            </w:r>
          </w:p>
        </w:tc>
        <w:tc>
          <w:tcPr>
            <w:tcW w:w="1170" w:type="dxa"/>
            <w:noWrap/>
            <w:vAlign w:val="center"/>
            <w:hideMark/>
          </w:tcPr>
          <w:p w14:paraId="294006B5" w14:textId="4C9D0AC3"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1.30%</w:t>
            </w:r>
          </w:p>
        </w:tc>
        <w:tc>
          <w:tcPr>
            <w:tcW w:w="1730" w:type="dxa"/>
            <w:noWrap/>
            <w:vAlign w:val="center"/>
            <w:hideMark/>
          </w:tcPr>
          <w:p w14:paraId="184E1889" w14:textId="46C17DC3"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 xml:space="preserve">$801,327 </w:t>
            </w:r>
          </w:p>
        </w:tc>
      </w:tr>
      <w:tr w:rsidR="008B5603" w:rsidRPr="0092783B" w14:paraId="73575381" w14:textId="77777777" w:rsidTr="005B36BD">
        <w:trPr>
          <w:trHeight w:val="300"/>
        </w:trPr>
        <w:tc>
          <w:tcPr>
            <w:cnfStyle w:val="001000000000" w:firstRow="0" w:lastRow="0" w:firstColumn="1" w:lastColumn="0" w:oddVBand="0" w:evenVBand="0" w:oddHBand="0" w:evenHBand="0" w:firstRowFirstColumn="0" w:firstRowLastColumn="0" w:lastRowFirstColumn="0" w:lastRowLastColumn="0"/>
            <w:tcW w:w="805" w:type="dxa"/>
            <w:noWrap/>
            <w:vAlign w:val="center"/>
            <w:hideMark/>
          </w:tcPr>
          <w:p w14:paraId="0B8BB733" w14:textId="60DFA46F" w:rsidR="008B5603" w:rsidRPr="0092783B" w:rsidRDefault="008B5603" w:rsidP="008B5603">
            <w:pPr>
              <w:pStyle w:val="NoSpacing"/>
            </w:pPr>
            <w:r>
              <w:rPr>
                <w:rFonts w:ascii="Arial" w:hAnsi="Arial" w:cs="Arial"/>
                <w:b w:val="0"/>
                <w:bCs w:val="0"/>
                <w:color w:val="000000"/>
                <w:szCs w:val="16"/>
              </w:rPr>
              <w:t>3702</w:t>
            </w:r>
          </w:p>
        </w:tc>
        <w:tc>
          <w:tcPr>
            <w:tcW w:w="3780" w:type="dxa"/>
            <w:noWrap/>
            <w:vAlign w:val="center"/>
            <w:hideMark/>
          </w:tcPr>
          <w:p w14:paraId="09FFC8D1" w14:textId="611B7C0B" w:rsidR="008B5603" w:rsidRPr="0092783B" w:rsidRDefault="008B5603" w:rsidP="008B5603">
            <w:pPr>
              <w:pStyle w:val="NoSpacing"/>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Wakefield, Williamsbridge &amp; Woodlawn</w:t>
            </w:r>
          </w:p>
        </w:tc>
        <w:tc>
          <w:tcPr>
            <w:tcW w:w="1170" w:type="dxa"/>
            <w:noWrap/>
            <w:vAlign w:val="center"/>
            <w:hideMark/>
          </w:tcPr>
          <w:p w14:paraId="34C7B0A0" w14:textId="259EC911"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27,747</w:t>
            </w:r>
          </w:p>
        </w:tc>
        <w:tc>
          <w:tcPr>
            <w:tcW w:w="1170" w:type="dxa"/>
            <w:noWrap/>
            <w:vAlign w:val="center"/>
            <w:hideMark/>
          </w:tcPr>
          <w:p w14:paraId="6BCFB487" w14:textId="737E4E43"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62</w:t>
            </w:r>
          </w:p>
        </w:tc>
        <w:tc>
          <w:tcPr>
            <w:tcW w:w="1170" w:type="dxa"/>
            <w:noWrap/>
            <w:vAlign w:val="center"/>
            <w:hideMark/>
          </w:tcPr>
          <w:p w14:paraId="1A4D870C" w14:textId="7A706C43"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 xml:space="preserve">$966 </w:t>
            </w:r>
          </w:p>
        </w:tc>
        <w:tc>
          <w:tcPr>
            <w:tcW w:w="1170" w:type="dxa"/>
            <w:noWrap/>
            <w:vAlign w:val="center"/>
            <w:hideMark/>
          </w:tcPr>
          <w:p w14:paraId="2B428F55" w14:textId="12900498"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 xml:space="preserve">$1,092 </w:t>
            </w:r>
          </w:p>
        </w:tc>
        <w:tc>
          <w:tcPr>
            <w:tcW w:w="1170" w:type="dxa"/>
            <w:noWrap/>
            <w:vAlign w:val="center"/>
            <w:hideMark/>
          </w:tcPr>
          <w:p w14:paraId="33817DA8" w14:textId="20CE6A91"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 xml:space="preserve">$126 </w:t>
            </w:r>
          </w:p>
        </w:tc>
        <w:tc>
          <w:tcPr>
            <w:tcW w:w="1170" w:type="dxa"/>
            <w:noWrap/>
            <w:vAlign w:val="center"/>
            <w:hideMark/>
          </w:tcPr>
          <w:p w14:paraId="09BE5E57" w14:textId="50E82692"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 xml:space="preserve">$1 </w:t>
            </w:r>
          </w:p>
        </w:tc>
        <w:tc>
          <w:tcPr>
            <w:tcW w:w="1170" w:type="dxa"/>
            <w:noWrap/>
            <w:vAlign w:val="center"/>
            <w:hideMark/>
          </w:tcPr>
          <w:p w14:paraId="6735EDF2" w14:textId="62A21293"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1.00%</w:t>
            </w:r>
          </w:p>
        </w:tc>
        <w:tc>
          <w:tcPr>
            <w:tcW w:w="1730" w:type="dxa"/>
            <w:noWrap/>
            <w:vAlign w:val="center"/>
            <w:hideMark/>
          </w:tcPr>
          <w:p w14:paraId="1AF63B8D" w14:textId="2A72BE0B"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 xml:space="preserve">$402,301 </w:t>
            </w:r>
          </w:p>
        </w:tc>
      </w:tr>
      <w:tr w:rsidR="008B5603" w:rsidRPr="0092783B" w14:paraId="5C302D70" w14:textId="77777777" w:rsidTr="005B36B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5" w:type="dxa"/>
            <w:noWrap/>
            <w:vAlign w:val="center"/>
            <w:hideMark/>
          </w:tcPr>
          <w:p w14:paraId="782B8069" w14:textId="5EEDDF59" w:rsidR="008B5603" w:rsidRPr="0092783B" w:rsidRDefault="008B5603" w:rsidP="008B5603">
            <w:pPr>
              <w:pStyle w:val="NoSpacing"/>
            </w:pPr>
            <w:r>
              <w:rPr>
                <w:rFonts w:ascii="Arial" w:hAnsi="Arial" w:cs="Arial"/>
                <w:b w:val="0"/>
                <w:bCs w:val="0"/>
                <w:color w:val="000000"/>
                <w:szCs w:val="16"/>
              </w:rPr>
              <w:t>3703</w:t>
            </w:r>
          </w:p>
        </w:tc>
        <w:tc>
          <w:tcPr>
            <w:tcW w:w="3780" w:type="dxa"/>
            <w:noWrap/>
            <w:vAlign w:val="center"/>
            <w:hideMark/>
          </w:tcPr>
          <w:p w14:paraId="37EA226C" w14:textId="61DE0576" w:rsidR="008B5603" w:rsidRPr="0092783B" w:rsidRDefault="008B5603" w:rsidP="008B5603">
            <w:pPr>
              <w:pStyle w:val="NoSpacing"/>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Co-op City, Pelham Bay &amp; Schuylerville</w:t>
            </w:r>
          </w:p>
        </w:tc>
        <w:tc>
          <w:tcPr>
            <w:tcW w:w="1170" w:type="dxa"/>
            <w:noWrap/>
            <w:vAlign w:val="center"/>
            <w:hideMark/>
          </w:tcPr>
          <w:p w14:paraId="2C3760D4" w14:textId="7A133F2E"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22,244</w:t>
            </w:r>
          </w:p>
        </w:tc>
        <w:tc>
          <w:tcPr>
            <w:tcW w:w="1170" w:type="dxa"/>
            <w:noWrap/>
            <w:vAlign w:val="center"/>
            <w:hideMark/>
          </w:tcPr>
          <w:p w14:paraId="638A6574" w14:textId="74B8EF90"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37</w:t>
            </w:r>
          </w:p>
        </w:tc>
        <w:tc>
          <w:tcPr>
            <w:tcW w:w="1170" w:type="dxa"/>
            <w:noWrap/>
            <w:vAlign w:val="center"/>
            <w:hideMark/>
          </w:tcPr>
          <w:p w14:paraId="4F62F512" w14:textId="156EFA3A"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 xml:space="preserve">$970 </w:t>
            </w:r>
          </w:p>
        </w:tc>
        <w:tc>
          <w:tcPr>
            <w:tcW w:w="1170" w:type="dxa"/>
            <w:noWrap/>
            <w:vAlign w:val="center"/>
            <w:hideMark/>
          </w:tcPr>
          <w:p w14:paraId="22609CE4" w14:textId="670BEF2F"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 xml:space="preserve">$1,095 </w:t>
            </w:r>
          </w:p>
        </w:tc>
        <w:tc>
          <w:tcPr>
            <w:tcW w:w="1170" w:type="dxa"/>
            <w:noWrap/>
            <w:vAlign w:val="center"/>
            <w:hideMark/>
          </w:tcPr>
          <w:p w14:paraId="6F6F9923" w14:textId="72FE6508"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 xml:space="preserve">$125 </w:t>
            </w:r>
          </w:p>
        </w:tc>
        <w:tc>
          <w:tcPr>
            <w:tcW w:w="1170" w:type="dxa"/>
            <w:noWrap/>
            <w:vAlign w:val="center"/>
            <w:hideMark/>
          </w:tcPr>
          <w:p w14:paraId="2752CA67" w14:textId="7FBDDC0E"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 xml:space="preserve">$1 </w:t>
            </w:r>
          </w:p>
        </w:tc>
        <w:tc>
          <w:tcPr>
            <w:tcW w:w="1170" w:type="dxa"/>
            <w:noWrap/>
            <w:vAlign w:val="center"/>
            <w:hideMark/>
          </w:tcPr>
          <w:p w14:paraId="2E2BA078" w14:textId="4685F3B3"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0.80%</w:t>
            </w:r>
          </w:p>
        </w:tc>
        <w:tc>
          <w:tcPr>
            <w:tcW w:w="1730" w:type="dxa"/>
            <w:noWrap/>
            <w:vAlign w:val="center"/>
            <w:hideMark/>
          </w:tcPr>
          <w:p w14:paraId="5AB7E745" w14:textId="6C5F0111"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 xml:space="preserve">$251,180 </w:t>
            </w:r>
          </w:p>
        </w:tc>
      </w:tr>
      <w:tr w:rsidR="008B5603" w:rsidRPr="0092783B" w14:paraId="0ADFD204" w14:textId="77777777" w:rsidTr="005B36BD">
        <w:trPr>
          <w:trHeight w:val="300"/>
        </w:trPr>
        <w:tc>
          <w:tcPr>
            <w:cnfStyle w:val="001000000000" w:firstRow="0" w:lastRow="0" w:firstColumn="1" w:lastColumn="0" w:oddVBand="0" w:evenVBand="0" w:oddHBand="0" w:evenHBand="0" w:firstRowFirstColumn="0" w:firstRowLastColumn="0" w:lastRowFirstColumn="0" w:lastRowLastColumn="0"/>
            <w:tcW w:w="805" w:type="dxa"/>
            <w:noWrap/>
            <w:vAlign w:val="center"/>
            <w:hideMark/>
          </w:tcPr>
          <w:p w14:paraId="3F4C06B1" w14:textId="3876590E" w:rsidR="008B5603" w:rsidRPr="0092783B" w:rsidRDefault="008B5603" w:rsidP="008B5603">
            <w:pPr>
              <w:pStyle w:val="NoSpacing"/>
            </w:pPr>
            <w:r>
              <w:rPr>
                <w:rFonts w:ascii="Arial" w:hAnsi="Arial" w:cs="Arial"/>
                <w:b w:val="0"/>
                <w:bCs w:val="0"/>
                <w:color w:val="000000"/>
                <w:szCs w:val="16"/>
              </w:rPr>
              <w:t>3705</w:t>
            </w:r>
          </w:p>
        </w:tc>
        <w:tc>
          <w:tcPr>
            <w:tcW w:w="3780" w:type="dxa"/>
            <w:noWrap/>
            <w:vAlign w:val="center"/>
            <w:hideMark/>
          </w:tcPr>
          <w:p w14:paraId="62A98872" w14:textId="44DD2D3E" w:rsidR="008B5603" w:rsidRPr="0092783B" w:rsidRDefault="008B5603" w:rsidP="008B5603">
            <w:pPr>
              <w:pStyle w:val="NoSpacing"/>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Belmont, Crotona Park East &amp; East Tremont</w:t>
            </w:r>
          </w:p>
        </w:tc>
        <w:tc>
          <w:tcPr>
            <w:tcW w:w="1170" w:type="dxa"/>
            <w:noWrap/>
            <w:vAlign w:val="center"/>
            <w:hideMark/>
          </w:tcPr>
          <w:p w14:paraId="1CE45695" w14:textId="290919D9"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47,005</w:t>
            </w:r>
          </w:p>
        </w:tc>
        <w:tc>
          <w:tcPr>
            <w:tcW w:w="1170" w:type="dxa"/>
            <w:noWrap/>
            <w:vAlign w:val="center"/>
            <w:hideMark/>
          </w:tcPr>
          <w:p w14:paraId="7EDA4B72" w14:textId="4BE1EE28"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70</w:t>
            </w:r>
          </w:p>
        </w:tc>
        <w:tc>
          <w:tcPr>
            <w:tcW w:w="1170" w:type="dxa"/>
            <w:noWrap/>
            <w:vAlign w:val="center"/>
            <w:hideMark/>
          </w:tcPr>
          <w:p w14:paraId="178D52E5" w14:textId="32B28671"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 xml:space="preserve">$712 </w:t>
            </w:r>
          </w:p>
        </w:tc>
        <w:tc>
          <w:tcPr>
            <w:tcW w:w="1170" w:type="dxa"/>
            <w:noWrap/>
            <w:vAlign w:val="center"/>
            <w:hideMark/>
          </w:tcPr>
          <w:p w14:paraId="23B1E60C" w14:textId="71A80A17"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 xml:space="preserve">$838 </w:t>
            </w:r>
          </w:p>
        </w:tc>
        <w:tc>
          <w:tcPr>
            <w:tcW w:w="1170" w:type="dxa"/>
            <w:noWrap/>
            <w:vAlign w:val="center"/>
            <w:hideMark/>
          </w:tcPr>
          <w:p w14:paraId="7AD31F71" w14:textId="20966383"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 xml:space="preserve">$126 </w:t>
            </w:r>
          </w:p>
        </w:tc>
        <w:tc>
          <w:tcPr>
            <w:tcW w:w="1170" w:type="dxa"/>
            <w:noWrap/>
            <w:vAlign w:val="center"/>
            <w:hideMark/>
          </w:tcPr>
          <w:p w14:paraId="106A1E07" w14:textId="4003B267"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 xml:space="preserve">$1 </w:t>
            </w:r>
          </w:p>
        </w:tc>
        <w:tc>
          <w:tcPr>
            <w:tcW w:w="1170" w:type="dxa"/>
            <w:noWrap/>
            <w:vAlign w:val="center"/>
            <w:hideMark/>
          </w:tcPr>
          <w:p w14:paraId="520E9C47" w14:textId="73CE8DC6"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0.70%</w:t>
            </w:r>
          </w:p>
        </w:tc>
        <w:tc>
          <w:tcPr>
            <w:tcW w:w="1730" w:type="dxa"/>
            <w:noWrap/>
            <w:vAlign w:val="center"/>
            <w:hideMark/>
          </w:tcPr>
          <w:p w14:paraId="158E304E" w14:textId="6B469334"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 xml:space="preserve">$506,036 </w:t>
            </w:r>
          </w:p>
        </w:tc>
      </w:tr>
      <w:tr w:rsidR="008B5603" w:rsidRPr="0092783B" w14:paraId="1E3F00F5" w14:textId="77777777" w:rsidTr="005B36B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5" w:type="dxa"/>
            <w:noWrap/>
            <w:vAlign w:val="center"/>
            <w:hideMark/>
          </w:tcPr>
          <w:p w14:paraId="4788A757" w14:textId="0A20AF80" w:rsidR="008B5603" w:rsidRPr="0092783B" w:rsidRDefault="008B5603" w:rsidP="008B5603">
            <w:pPr>
              <w:pStyle w:val="NoSpacing"/>
            </w:pPr>
            <w:r>
              <w:rPr>
                <w:rFonts w:ascii="Arial" w:hAnsi="Arial" w:cs="Arial"/>
                <w:b w:val="0"/>
                <w:bCs w:val="0"/>
                <w:color w:val="000000"/>
                <w:szCs w:val="16"/>
              </w:rPr>
              <w:t>4113</w:t>
            </w:r>
          </w:p>
        </w:tc>
        <w:tc>
          <w:tcPr>
            <w:tcW w:w="3780" w:type="dxa"/>
            <w:noWrap/>
            <w:vAlign w:val="center"/>
            <w:hideMark/>
          </w:tcPr>
          <w:p w14:paraId="60887DCF" w14:textId="57F801C2" w:rsidR="008B5603" w:rsidRPr="0092783B" w:rsidRDefault="008B5603" w:rsidP="008B5603">
            <w:pPr>
              <w:pStyle w:val="NoSpacing"/>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Howard Beach &amp; Ozone Park</w:t>
            </w:r>
          </w:p>
        </w:tc>
        <w:tc>
          <w:tcPr>
            <w:tcW w:w="1170" w:type="dxa"/>
            <w:noWrap/>
            <w:vAlign w:val="center"/>
            <w:hideMark/>
          </w:tcPr>
          <w:p w14:paraId="6F4F59CB" w14:textId="1C3BD551"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11,866</w:t>
            </w:r>
          </w:p>
        </w:tc>
        <w:tc>
          <w:tcPr>
            <w:tcW w:w="1170" w:type="dxa"/>
            <w:noWrap/>
            <w:vAlign w:val="center"/>
            <w:hideMark/>
          </w:tcPr>
          <w:p w14:paraId="5234BAA7" w14:textId="654889AF"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58</w:t>
            </w:r>
          </w:p>
        </w:tc>
        <w:tc>
          <w:tcPr>
            <w:tcW w:w="1170" w:type="dxa"/>
            <w:noWrap/>
            <w:vAlign w:val="center"/>
            <w:hideMark/>
          </w:tcPr>
          <w:p w14:paraId="4BE986E3" w14:textId="1094FC89"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 xml:space="preserve">$1,139 </w:t>
            </w:r>
          </w:p>
        </w:tc>
        <w:tc>
          <w:tcPr>
            <w:tcW w:w="1170" w:type="dxa"/>
            <w:noWrap/>
            <w:vAlign w:val="center"/>
            <w:hideMark/>
          </w:tcPr>
          <w:p w14:paraId="58E893B8" w14:textId="6BE22E34"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 xml:space="preserve">$1,254 </w:t>
            </w:r>
          </w:p>
        </w:tc>
        <w:tc>
          <w:tcPr>
            <w:tcW w:w="1170" w:type="dxa"/>
            <w:noWrap/>
            <w:vAlign w:val="center"/>
            <w:hideMark/>
          </w:tcPr>
          <w:p w14:paraId="6D77F134" w14:textId="0791C6D2"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 xml:space="preserve">$114 </w:t>
            </w:r>
          </w:p>
        </w:tc>
        <w:tc>
          <w:tcPr>
            <w:tcW w:w="1170" w:type="dxa"/>
            <w:noWrap/>
            <w:vAlign w:val="center"/>
            <w:hideMark/>
          </w:tcPr>
          <w:p w14:paraId="2D6D3F4B" w14:textId="53C15FCC"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 xml:space="preserve">$1 </w:t>
            </w:r>
          </w:p>
        </w:tc>
        <w:tc>
          <w:tcPr>
            <w:tcW w:w="1170" w:type="dxa"/>
            <w:noWrap/>
            <w:vAlign w:val="center"/>
            <w:hideMark/>
          </w:tcPr>
          <w:p w14:paraId="5321ED32" w14:textId="527975D4"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1.00%</w:t>
            </w:r>
          </w:p>
        </w:tc>
        <w:tc>
          <w:tcPr>
            <w:tcW w:w="1730" w:type="dxa"/>
            <w:noWrap/>
            <w:vAlign w:val="center"/>
            <w:hideMark/>
          </w:tcPr>
          <w:p w14:paraId="579585E8" w14:textId="52CB5843"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 xml:space="preserve">$167,533 </w:t>
            </w:r>
          </w:p>
        </w:tc>
      </w:tr>
      <w:tr w:rsidR="008B5603" w:rsidRPr="0092783B" w14:paraId="2748BF24" w14:textId="77777777" w:rsidTr="005B36BD">
        <w:trPr>
          <w:trHeight w:val="300"/>
        </w:trPr>
        <w:tc>
          <w:tcPr>
            <w:cnfStyle w:val="001000000000" w:firstRow="0" w:lastRow="0" w:firstColumn="1" w:lastColumn="0" w:oddVBand="0" w:evenVBand="0" w:oddHBand="0" w:evenHBand="0" w:firstRowFirstColumn="0" w:firstRowLastColumn="0" w:lastRowFirstColumn="0" w:lastRowLastColumn="0"/>
            <w:tcW w:w="805" w:type="dxa"/>
            <w:noWrap/>
            <w:vAlign w:val="center"/>
            <w:hideMark/>
          </w:tcPr>
          <w:p w14:paraId="72146B27" w14:textId="2415C8C7" w:rsidR="008B5603" w:rsidRPr="0092783B" w:rsidRDefault="008B5603" w:rsidP="008B5603">
            <w:pPr>
              <w:pStyle w:val="NoSpacing"/>
            </w:pPr>
            <w:r>
              <w:rPr>
                <w:rFonts w:ascii="Arial" w:hAnsi="Arial" w:cs="Arial"/>
                <w:b w:val="0"/>
                <w:bCs w:val="0"/>
                <w:color w:val="000000"/>
                <w:szCs w:val="16"/>
              </w:rPr>
              <w:t>3901</w:t>
            </w:r>
          </w:p>
        </w:tc>
        <w:tc>
          <w:tcPr>
            <w:tcW w:w="3780" w:type="dxa"/>
            <w:noWrap/>
            <w:vAlign w:val="center"/>
            <w:hideMark/>
          </w:tcPr>
          <w:p w14:paraId="145FA132" w14:textId="6F3E80A5" w:rsidR="008B5603" w:rsidRPr="0092783B" w:rsidRDefault="008B5603" w:rsidP="008B5603">
            <w:pPr>
              <w:pStyle w:val="NoSpacing"/>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Tottenville, Great Kills &amp; Annadale</w:t>
            </w:r>
          </w:p>
        </w:tc>
        <w:tc>
          <w:tcPr>
            <w:tcW w:w="1170" w:type="dxa"/>
            <w:noWrap/>
            <w:vAlign w:val="center"/>
            <w:hideMark/>
          </w:tcPr>
          <w:p w14:paraId="33B7AF8A" w14:textId="0ADC12E3"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8,205</w:t>
            </w:r>
          </w:p>
        </w:tc>
        <w:tc>
          <w:tcPr>
            <w:tcW w:w="1170" w:type="dxa"/>
            <w:noWrap/>
            <w:vAlign w:val="center"/>
            <w:hideMark/>
          </w:tcPr>
          <w:p w14:paraId="28D619B3" w14:textId="575C3840"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20</w:t>
            </w:r>
          </w:p>
        </w:tc>
        <w:tc>
          <w:tcPr>
            <w:tcW w:w="1170" w:type="dxa"/>
            <w:noWrap/>
            <w:vAlign w:val="center"/>
            <w:hideMark/>
          </w:tcPr>
          <w:p w14:paraId="38A4B654" w14:textId="3B9DAA73"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 xml:space="preserve">$1,094 </w:t>
            </w:r>
          </w:p>
        </w:tc>
        <w:tc>
          <w:tcPr>
            <w:tcW w:w="1170" w:type="dxa"/>
            <w:noWrap/>
            <w:vAlign w:val="center"/>
            <w:hideMark/>
          </w:tcPr>
          <w:p w14:paraId="21F3873D" w14:textId="7876AED1"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 xml:space="preserve">$1,074 </w:t>
            </w:r>
          </w:p>
        </w:tc>
        <w:tc>
          <w:tcPr>
            <w:tcW w:w="1170" w:type="dxa"/>
            <w:noWrap/>
            <w:vAlign w:val="center"/>
            <w:hideMark/>
          </w:tcPr>
          <w:p w14:paraId="1697F705" w14:textId="11EE2354"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FF0000"/>
                <w:szCs w:val="16"/>
              </w:rPr>
              <w:t>($19)</w:t>
            </w:r>
          </w:p>
        </w:tc>
        <w:tc>
          <w:tcPr>
            <w:tcW w:w="1170" w:type="dxa"/>
            <w:noWrap/>
            <w:vAlign w:val="center"/>
            <w:hideMark/>
          </w:tcPr>
          <w:p w14:paraId="5EEC35B5" w14:textId="38C33703"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 xml:space="preserve">$0 </w:t>
            </w:r>
          </w:p>
        </w:tc>
        <w:tc>
          <w:tcPr>
            <w:tcW w:w="1170" w:type="dxa"/>
            <w:noWrap/>
            <w:vAlign w:val="center"/>
            <w:hideMark/>
          </w:tcPr>
          <w:p w14:paraId="26D5581E" w14:textId="1E5173A0"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16"/>
              </w:rPr>
              <w:t>0.30%</w:t>
            </w:r>
          </w:p>
        </w:tc>
        <w:tc>
          <w:tcPr>
            <w:tcW w:w="1730" w:type="dxa"/>
            <w:noWrap/>
            <w:vAlign w:val="center"/>
            <w:hideMark/>
          </w:tcPr>
          <w:p w14:paraId="61A237EF" w14:textId="25A8CD80" w:rsidR="008B5603" w:rsidRPr="0092783B" w:rsidRDefault="008B5603" w:rsidP="008B5603">
            <w:pPr>
              <w:pStyle w:val="NoSpacing"/>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FF0000"/>
                <w:szCs w:val="16"/>
              </w:rPr>
              <w:t>($4,864)</w:t>
            </w:r>
          </w:p>
        </w:tc>
      </w:tr>
      <w:tr w:rsidR="008B5603" w:rsidRPr="0092783B" w14:paraId="3ACFCE9B" w14:textId="77777777" w:rsidTr="005B36B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5" w:type="dxa"/>
            <w:noWrap/>
            <w:vAlign w:val="center"/>
            <w:hideMark/>
          </w:tcPr>
          <w:p w14:paraId="2CD99076" w14:textId="56456C86" w:rsidR="008B5603" w:rsidRPr="0092783B" w:rsidRDefault="008B5603" w:rsidP="008B5603">
            <w:pPr>
              <w:pStyle w:val="NoSpacing"/>
            </w:pPr>
            <w:r>
              <w:rPr>
                <w:rFonts w:ascii="Arial" w:hAnsi="Arial" w:cs="Arial"/>
                <w:b w:val="0"/>
                <w:bCs w:val="0"/>
                <w:color w:val="000000"/>
                <w:szCs w:val="16"/>
              </w:rPr>
              <w:t>3902</w:t>
            </w:r>
          </w:p>
        </w:tc>
        <w:tc>
          <w:tcPr>
            <w:tcW w:w="3780" w:type="dxa"/>
            <w:noWrap/>
            <w:vAlign w:val="center"/>
            <w:hideMark/>
          </w:tcPr>
          <w:p w14:paraId="3187C42D" w14:textId="6CE22861" w:rsidR="008B5603" w:rsidRPr="0092783B" w:rsidRDefault="008B5603" w:rsidP="008B5603">
            <w:pPr>
              <w:pStyle w:val="NoSpacing"/>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New Springville &amp; South Beach</w:t>
            </w:r>
          </w:p>
        </w:tc>
        <w:tc>
          <w:tcPr>
            <w:tcW w:w="1170" w:type="dxa"/>
            <w:noWrap/>
            <w:vAlign w:val="center"/>
            <w:hideMark/>
          </w:tcPr>
          <w:p w14:paraId="407DCCDD" w14:textId="55F0006B"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12,239</w:t>
            </w:r>
          </w:p>
        </w:tc>
        <w:tc>
          <w:tcPr>
            <w:tcW w:w="1170" w:type="dxa"/>
            <w:noWrap/>
            <w:vAlign w:val="center"/>
            <w:hideMark/>
          </w:tcPr>
          <w:p w14:paraId="3528FDF2" w14:textId="6B4E277F"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53</w:t>
            </w:r>
          </w:p>
        </w:tc>
        <w:tc>
          <w:tcPr>
            <w:tcW w:w="1170" w:type="dxa"/>
            <w:noWrap/>
            <w:vAlign w:val="center"/>
            <w:hideMark/>
          </w:tcPr>
          <w:p w14:paraId="00A30795" w14:textId="424B2B68"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 xml:space="preserve">$1,048 </w:t>
            </w:r>
          </w:p>
        </w:tc>
        <w:tc>
          <w:tcPr>
            <w:tcW w:w="1170" w:type="dxa"/>
            <w:noWrap/>
            <w:vAlign w:val="center"/>
            <w:hideMark/>
          </w:tcPr>
          <w:p w14:paraId="09668A5E" w14:textId="4BEDAFFF"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 xml:space="preserve">$1,109 </w:t>
            </w:r>
          </w:p>
        </w:tc>
        <w:tc>
          <w:tcPr>
            <w:tcW w:w="1170" w:type="dxa"/>
            <w:noWrap/>
            <w:vAlign w:val="center"/>
            <w:hideMark/>
          </w:tcPr>
          <w:p w14:paraId="3DD6E435" w14:textId="3A41EC77"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 xml:space="preserve">$61 </w:t>
            </w:r>
          </w:p>
        </w:tc>
        <w:tc>
          <w:tcPr>
            <w:tcW w:w="1170" w:type="dxa"/>
            <w:noWrap/>
            <w:vAlign w:val="center"/>
            <w:hideMark/>
          </w:tcPr>
          <w:p w14:paraId="77FDA319" w14:textId="018093F4"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 xml:space="preserve">$0 </w:t>
            </w:r>
          </w:p>
        </w:tc>
        <w:tc>
          <w:tcPr>
            <w:tcW w:w="1170" w:type="dxa"/>
            <w:noWrap/>
            <w:vAlign w:val="center"/>
            <w:hideMark/>
          </w:tcPr>
          <w:p w14:paraId="5866F682" w14:textId="15555AE2"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0.80%</w:t>
            </w:r>
          </w:p>
        </w:tc>
        <w:tc>
          <w:tcPr>
            <w:tcW w:w="1730" w:type="dxa"/>
            <w:noWrap/>
            <w:vAlign w:val="center"/>
            <w:hideMark/>
          </w:tcPr>
          <w:p w14:paraId="010BBFF5" w14:textId="4E9BEFD7" w:rsidR="008B5603" w:rsidRPr="0092783B" w:rsidRDefault="008B5603" w:rsidP="008B5603">
            <w:pPr>
              <w:pStyle w:val="NoSpacing"/>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Cs w:val="16"/>
              </w:rPr>
              <w:t xml:space="preserve">$72,989 </w:t>
            </w:r>
          </w:p>
        </w:tc>
      </w:tr>
    </w:tbl>
    <w:p w14:paraId="50B24788" w14:textId="05D75E80" w:rsidR="00826AB6" w:rsidRDefault="00826AB6" w:rsidP="00826AB6">
      <w:pPr>
        <w:spacing w:after="0" w:line="240" w:lineRule="auto"/>
        <w:jc w:val="left"/>
        <w:sectPr w:rsidR="00826AB6" w:rsidSect="00201E1C">
          <w:footerReference w:type="even" r:id="rId15"/>
          <w:footerReference w:type="default" r:id="rId16"/>
          <w:pgSz w:w="15840" w:h="12240" w:orient="landscape"/>
          <w:pgMar w:top="720" w:right="720" w:bottom="720" w:left="720" w:header="720" w:footer="432" w:gutter="0"/>
          <w:cols w:space="720"/>
          <w:docGrid w:linePitch="360"/>
        </w:sectPr>
      </w:pPr>
    </w:p>
    <w:p w14:paraId="2A0E022D" w14:textId="77777777" w:rsidR="00186831" w:rsidRPr="00C00B8A" w:rsidRDefault="00186831" w:rsidP="0002048A">
      <w:pPr>
        <w:pStyle w:val="Heading2"/>
        <w:spacing w:before="0"/>
      </w:pPr>
      <w:r w:rsidRPr="00C00B8A">
        <w:lastRenderedPageBreak/>
        <w:t>Acknowledgements</w:t>
      </w:r>
    </w:p>
    <w:p w14:paraId="557CF1C4" w14:textId="366AB2DD" w:rsidR="00186831" w:rsidRPr="009D652D" w:rsidRDefault="00041A1A" w:rsidP="0056367D">
      <w:r>
        <w:t xml:space="preserve">The </w:t>
      </w:r>
      <w:r w:rsidR="00186831" w:rsidRPr="00186831">
        <w:t xml:space="preserve">Comptroller </w:t>
      </w:r>
      <w:r>
        <w:t xml:space="preserve">wishes to </w:t>
      </w:r>
      <w:r w:rsidR="00186831" w:rsidRPr="00186831">
        <w:t>thanks</w:t>
      </w:r>
      <w:r w:rsidR="00186831">
        <w:t xml:space="preserve"> </w:t>
      </w:r>
      <w:r>
        <w:t>Sel</w:t>
      </w:r>
      <w:r>
        <w:rPr>
          <w:rFonts w:cs="Helvetica"/>
        </w:rPr>
        <w:t>ç</w:t>
      </w:r>
      <w:r>
        <w:t>uk Eren, senior economist in the Bureau of Budget, for his work on this report, as well as Lawrence Mielnicki, Chief Economist, and Preston Niblack, Deputy Comptroller for Budget</w:t>
      </w:r>
      <w:r w:rsidR="00186831" w:rsidRPr="00186831">
        <w:t>.</w:t>
      </w:r>
    </w:p>
    <w:p w14:paraId="36BDB657" w14:textId="06EF3CB8" w:rsidR="003A47E6" w:rsidRDefault="00DA5056" w:rsidP="008C3896">
      <w:pPr>
        <w:pStyle w:val="Heading2"/>
        <w:rPr>
          <w:shd w:val="clear" w:color="auto" w:fill="FFFFFF"/>
        </w:rPr>
      </w:pPr>
      <w:r>
        <w:rPr>
          <w:shd w:val="clear" w:color="auto" w:fill="FFFFFF"/>
        </w:rPr>
        <w:t>Appendix</w:t>
      </w:r>
    </w:p>
    <w:p w14:paraId="23B8E328" w14:textId="45927678" w:rsidR="00DA5056" w:rsidRPr="00C00B8A" w:rsidRDefault="00DA5056" w:rsidP="0002048A">
      <w:pPr>
        <w:pStyle w:val="Heading4"/>
        <w:spacing w:before="0"/>
      </w:pPr>
      <w:r w:rsidRPr="00C00B8A">
        <w:t xml:space="preserve">Table A:1:  Residential Units and </w:t>
      </w:r>
      <w:r w:rsidR="000E7932">
        <w:t>Airbnb</w:t>
      </w:r>
      <w:r w:rsidRPr="00C00B8A">
        <w:t xml:space="preserve"> Listings by Neighborhood, 2016</w:t>
      </w:r>
    </w:p>
    <w:tbl>
      <w:tblPr>
        <w:tblStyle w:val="GridTable4-Accent3"/>
        <w:tblW w:w="5000" w:type="pct"/>
        <w:tblLayout w:type="fixed"/>
        <w:tblLook w:val="0420" w:firstRow="1" w:lastRow="0" w:firstColumn="0" w:lastColumn="0" w:noHBand="0" w:noVBand="1"/>
      </w:tblPr>
      <w:tblGrid>
        <w:gridCol w:w="805"/>
        <w:gridCol w:w="4230"/>
        <w:gridCol w:w="1438"/>
        <w:gridCol w:w="1438"/>
        <w:gridCol w:w="1439"/>
      </w:tblGrid>
      <w:tr w:rsidR="00135125" w:rsidRPr="00221115" w14:paraId="5567EF86" w14:textId="77777777" w:rsidTr="00877D1D">
        <w:trPr>
          <w:cnfStyle w:val="100000000000" w:firstRow="1" w:lastRow="0" w:firstColumn="0" w:lastColumn="0" w:oddVBand="0" w:evenVBand="0" w:oddHBand="0" w:evenHBand="0" w:firstRowFirstColumn="0" w:firstRowLastColumn="0" w:lastRowFirstColumn="0" w:lastRowLastColumn="0"/>
          <w:trHeight w:val="557"/>
          <w:tblHeader/>
        </w:trPr>
        <w:tc>
          <w:tcPr>
            <w:tcW w:w="805" w:type="dxa"/>
            <w:shd w:val="clear" w:color="auto" w:fill="CC0000"/>
            <w:vAlign w:val="center"/>
            <w:hideMark/>
          </w:tcPr>
          <w:p w14:paraId="6B9E201F" w14:textId="77777777" w:rsidR="00DA5056" w:rsidRPr="00221115" w:rsidRDefault="00DA5056" w:rsidP="00221115">
            <w:pPr>
              <w:pStyle w:val="NoSpacing"/>
            </w:pPr>
            <w:r w:rsidRPr="00221115">
              <w:t>PUMA Code</w:t>
            </w:r>
          </w:p>
        </w:tc>
        <w:tc>
          <w:tcPr>
            <w:tcW w:w="4230" w:type="dxa"/>
            <w:shd w:val="clear" w:color="auto" w:fill="CC0000"/>
            <w:noWrap/>
            <w:vAlign w:val="center"/>
            <w:hideMark/>
          </w:tcPr>
          <w:p w14:paraId="2C4329BE" w14:textId="77777777" w:rsidR="00DA5056" w:rsidRPr="00221115" w:rsidRDefault="00DA5056" w:rsidP="00221115">
            <w:pPr>
              <w:pStyle w:val="NoSpacing"/>
            </w:pPr>
            <w:r w:rsidRPr="00221115">
              <w:t>Neighborhood Name</w:t>
            </w:r>
          </w:p>
        </w:tc>
        <w:tc>
          <w:tcPr>
            <w:tcW w:w="1438" w:type="dxa"/>
            <w:shd w:val="clear" w:color="auto" w:fill="CC0000"/>
            <w:vAlign w:val="center"/>
            <w:hideMark/>
          </w:tcPr>
          <w:p w14:paraId="27A527D4" w14:textId="77777777" w:rsidR="00DA5056" w:rsidRPr="00221115" w:rsidRDefault="00DA5056" w:rsidP="00221115">
            <w:pPr>
              <w:pStyle w:val="NoSpacing"/>
              <w:jc w:val="right"/>
            </w:pPr>
            <w:r w:rsidRPr="00221115">
              <w:t>AirBNB listings (2016)</w:t>
            </w:r>
          </w:p>
        </w:tc>
        <w:tc>
          <w:tcPr>
            <w:tcW w:w="1438" w:type="dxa"/>
            <w:shd w:val="clear" w:color="auto" w:fill="CC0000"/>
            <w:vAlign w:val="center"/>
            <w:hideMark/>
          </w:tcPr>
          <w:p w14:paraId="05F5C6A3" w14:textId="77777777" w:rsidR="00DA5056" w:rsidRPr="00221115" w:rsidRDefault="00DA5056" w:rsidP="00221115">
            <w:pPr>
              <w:pStyle w:val="NoSpacing"/>
              <w:jc w:val="right"/>
            </w:pPr>
            <w:r w:rsidRPr="00221115">
              <w:t>Residential Units (2016)</w:t>
            </w:r>
          </w:p>
        </w:tc>
        <w:tc>
          <w:tcPr>
            <w:tcW w:w="1439" w:type="dxa"/>
            <w:shd w:val="clear" w:color="auto" w:fill="CC0000"/>
            <w:vAlign w:val="center"/>
            <w:hideMark/>
          </w:tcPr>
          <w:p w14:paraId="40D20DCB" w14:textId="77777777" w:rsidR="00DA5056" w:rsidRPr="00221115" w:rsidRDefault="00DA5056" w:rsidP="00221115">
            <w:pPr>
              <w:pStyle w:val="NoSpacing"/>
              <w:jc w:val="right"/>
            </w:pPr>
            <w:r w:rsidRPr="00221115">
              <w:t>AirBNB Share (2016)</w:t>
            </w:r>
          </w:p>
        </w:tc>
      </w:tr>
      <w:tr w:rsidR="00DA5056" w:rsidRPr="00221115" w14:paraId="18BE4FBE" w14:textId="77777777" w:rsidTr="00522053">
        <w:trPr>
          <w:cnfStyle w:val="000000100000" w:firstRow="0" w:lastRow="0" w:firstColumn="0" w:lastColumn="0" w:oddVBand="0" w:evenVBand="0" w:oddHBand="1" w:evenHBand="0" w:firstRowFirstColumn="0" w:firstRowLastColumn="0" w:lastRowFirstColumn="0" w:lastRowLastColumn="0"/>
          <w:trHeight w:val="300"/>
        </w:trPr>
        <w:tc>
          <w:tcPr>
            <w:tcW w:w="805" w:type="dxa"/>
            <w:noWrap/>
            <w:vAlign w:val="center"/>
            <w:hideMark/>
          </w:tcPr>
          <w:p w14:paraId="0F5CCC29" w14:textId="77777777" w:rsidR="00DA5056" w:rsidRPr="00221115" w:rsidRDefault="00DA5056" w:rsidP="00221115">
            <w:pPr>
              <w:pStyle w:val="NoSpacing"/>
            </w:pPr>
            <w:r w:rsidRPr="00221115">
              <w:t>3701</w:t>
            </w:r>
          </w:p>
        </w:tc>
        <w:tc>
          <w:tcPr>
            <w:tcW w:w="4230" w:type="dxa"/>
            <w:noWrap/>
            <w:vAlign w:val="center"/>
            <w:hideMark/>
          </w:tcPr>
          <w:p w14:paraId="76110A9F" w14:textId="77777777" w:rsidR="00DA5056" w:rsidRPr="00221115" w:rsidRDefault="00DA5056" w:rsidP="00221115">
            <w:pPr>
              <w:pStyle w:val="NoSpacing"/>
            </w:pPr>
            <w:r w:rsidRPr="00221115">
              <w:t>Riverdale, Fieldston &amp; Kingsbridge</w:t>
            </w:r>
          </w:p>
        </w:tc>
        <w:tc>
          <w:tcPr>
            <w:tcW w:w="1438" w:type="dxa"/>
            <w:noWrap/>
            <w:vAlign w:val="center"/>
            <w:hideMark/>
          </w:tcPr>
          <w:p w14:paraId="06D16BC7" w14:textId="41EA4867" w:rsidR="00DA5056" w:rsidRPr="00221115" w:rsidRDefault="00DA5056" w:rsidP="00221115">
            <w:pPr>
              <w:pStyle w:val="NoSpacing"/>
              <w:jc w:val="right"/>
            </w:pPr>
            <w:r w:rsidRPr="00221115">
              <w:t>95</w:t>
            </w:r>
          </w:p>
        </w:tc>
        <w:tc>
          <w:tcPr>
            <w:tcW w:w="1438" w:type="dxa"/>
            <w:noWrap/>
            <w:vAlign w:val="center"/>
            <w:hideMark/>
          </w:tcPr>
          <w:p w14:paraId="2B206811" w14:textId="11AB7A6F" w:rsidR="00DA5056" w:rsidRPr="00221115" w:rsidRDefault="00DA5056" w:rsidP="00221115">
            <w:pPr>
              <w:pStyle w:val="NoSpacing"/>
              <w:jc w:val="right"/>
            </w:pPr>
            <w:r w:rsidRPr="00221115">
              <w:t>50,560</w:t>
            </w:r>
          </w:p>
        </w:tc>
        <w:tc>
          <w:tcPr>
            <w:tcW w:w="1439" w:type="dxa"/>
            <w:noWrap/>
            <w:vAlign w:val="center"/>
            <w:hideMark/>
          </w:tcPr>
          <w:p w14:paraId="1545258D" w14:textId="77777777" w:rsidR="00DA5056" w:rsidRPr="00221115" w:rsidRDefault="00DA5056" w:rsidP="00221115">
            <w:pPr>
              <w:pStyle w:val="NoSpacing"/>
              <w:jc w:val="right"/>
            </w:pPr>
            <w:r w:rsidRPr="00221115">
              <w:t>0.2%</w:t>
            </w:r>
          </w:p>
        </w:tc>
      </w:tr>
      <w:tr w:rsidR="00DA5056" w:rsidRPr="00221115" w14:paraId="5271AF34" w14:textId="77777777" w:rsidTr="00522053">
        <w:trPr>
          <w:trHeight w:val="300"/>
        </w:trPr>
        <w:tc>
          <w:tcPr>
            <w:tcW w:w="805" w:type="dxa"/>
            <w:noWrap/>
            <w:vAlign w:val="center"/>
            <w:hideMark/>
          </w:tcPr>
          <w:p w14:paraId="5805E45E" w14:textId="77777777" w:rsidR="00DA5056" w:rsidRPr="00221115" w:rsidRDefault="00DA5056" w:rsidP="00221115">
            <w:pPr>
              <w:pStyle w:val="NoSpacing"/>
            </w:pPr>
            <w:r w:rsidRPr="00221115">
              <w:t>3702</w:t>
            </w:r>
          </w:p>
        </w:tc>
        <w:tc>
          <w:tcPr>
            <w:tcW w:w="4230" w:type="dxa"/>
            <w:noWrap/>
            <w:vAlign w:val="center"/>
            <w:hideMark/>
          </w:tcPr>
          <w:p w14:paraId="7516DAC3" w14:textId="77777777" w:rsidR="00DA5056" w:rsidRPr="00221115" w:rsidRDefault="00DA5056" w:rsidP="00221115">
            <w:pPr>
              <w:pStyle w:val="NoSpacing"/>
            </w:pPr>
            <w:r w:rsidRPr="00221115">
              <w:t>Wakefield, Williamsbridge &amp; Woodlawn</w:t>
            </w:r>
          </w:p>
        </w:tc>
        <w:tc>
          <w:tcPr>
            <w:tcW w:w="1438" w:type="dxa"/>
            <w:noWrap/>
            <w:vAlign w:val="center"/>
            <w:hideMark/>
          </w:tcPr>
          <w:p w14:paraId="08D36B45" w14:textId="2B91A02C" w:rsidR="00DA5056" w:rsidRPr="00221115" w:rsidRDefault="00DA5056" w:rsidP="00221115">
            <w:pPr>
              <w:pStyle w:val="NoSpacing"/>
              <w:jc w:val="right"/>
            </w:pPr>
            <w:r w:rsidRPr="00221115">
              <w:t>62</w:t>
            </w:r>
          </w:p>
        </w:tc>
        <w:tc>
          <w:tcPr>
            <w:tcW w:w="1438" w:type="dxa"/>
            <w:noWrap/>
            <w:vAlign w:val="center"/>
            <w:hideMark/>
          </w:tcPr>
          <w:p w14:paraId="31C6F66E" w14:textId="7838E814" w:rsidR="00DA5056" w:rsidRPr="00221115" w:rsidRDefault="00DA5056" w:rsidP="00221115">
            <w:pPr>
              <w:pStyle w:val="NoSpacing"/>
              <w:jc w:val="right"/>
            </w:pPr>
            <w:r w:rsidRPr="00221115">
              <w:t>53,892</w:t>
            </w:r>
          </w:p>
        </w:tc>
        <w:tc>
          <w:tcPr>
            <w:tcW w:w="1439" w:type="dxa"/>
            <w:noWrap/>
            <w:vAlign w:val="center"/>
            <w:hideMark/>
          </w:tcPr>
          <w:p w14:paraId="38E8B4ED" w14:textId="77777777" w:rsidR="00DA5056" w:rsidRPr="00221115" w:rsidRDefault="00DA5056" w:rsidP="00221115">
            <w:pPr>
              <w:pStyle w:val="NoSpacing"/>
              <w:jc w:val="right"/>
            </w:pPr>
            <w:r w:rsidRPr="00221115">
              <w:t>0.1%</w:t>
            </w:r>
          </w:p>
        </w:tc>
      </w:tr>
      <w:tr w:rsidR="00DA5056" w:rsidRPr="00221115" w14:paraId="793AA258" w14:textId="77777777" w:rsidTr="00522053">
        <w:trPr>
          <w:cnfStyle w:val="000000100000" w:firstRow="0" w:lastRow="0" w:firstColumn="0" w:lastColumn="0" w:oddVBand="0" w:evenVBand="0" w:oddHBand="1" w:evenHBand="0" w:firstRowFirstColumn="0" w:firstRowLastColumn="0" w:lastRowFirstColumn="0" w:lastRowLastColumn="0"/>
          <w:trHeight w:val="300"/>
        </w:trPr>
        <w:tc>
          <w:tcPr>
            <w:tcW w:w="805" w:type="dxa"/>
            <w:noWrap/>
            <w:vAlign w:val="center"/>
            <w:hideMark/>
          </w:tcPr>
          <w:p w14:paraId="6E5B4630" w14:textId="77777777" w:rsidR="00DA5056" w:rsidRPr="00221115" w:rsidRDefault="00DA5056" w:rsidP="00221115">
            <w:pPr>
              <w:pStyle w:val="NoSpacing"/>
            </w:pPr>
            <w:r w:rsidRPr="00221115">
              <w:t>3703</w:t>
            </w:r>
          </w:p>
        </w:tc>
        <w:tc>
          <w:tcPr>
            <w:tcW w:w="4230" w:type="dxa"/>
            <w:noWrap/>
            <w:vAlign w:val="center"/>
            <w:hideMark/>
          </w:tcPr>
          <w:p w14:paraId="3EA099A5" w14:textId="77777777" w:rsidR="00DA5056" w:rsidRPr="00221115" w:rsidRDefault="00DA5056" w:rsidP="00221115">
            <w:pPr>
              <w:pStyle w:val="NoSpacing"/>
            </w:pPr>
            <w:r w:rsidRPr="00221115">
              <w:t>Co-op City, Pelham Bay &amp; Schuylerville</w:t>
            </w:r>
          </w:p>
        </w:tc>
        <w:tc>
          <w:tcPr>
            <w:tcW w:w="1438" w:type="dxa"/>
            <w:noWrap/>
            <w:vAlign w:val="center"/>
            <w:hideMark/>
          </w:tcPr>
          <w:p w14:paraId="323332AC" w14:textId="3B8999B1" w:rsidR="00DA5056" w:rsidRPr="00221115" w:rsidRDefault="00DA5056" w:rsidP="00221115">
            <w:pPr>
              <w:pStyle w:val="NoSpacing"/>
              <w:jc w:val="right"/>
            </w:pPr>
            <w:r w:rsidRPr="00221115">
              <w:t>37</w:t>
            </w:r>
          </w:p>
        </w:tc>
        <w:tc>
          <w:tcPr>
            <w:tcW w:w="1438" w:type="dxa"/>
            <w:noWrap/>
            <w:vAlign w:val="center"/>
            <w:hideMark/>
          </w:tcPr>
          <w:p w14:paraId="712BC141" w14:textId="78D3AB1B" w:rsidR="00DA5056" w:rsidRPr="00221115" w:rsidRDefault="00DA5056" w:rsidP="00221115">
            <w:pPr>
              <w:pStyle w:val="NoSpacing"/>
              <w:jc w:val="right"/>
            </w:pPr>
            <w:r w:rsidRPr="00221115">
              <w:t>49,029</w:t>
            </w:r>
          </w:p>
        </w:tc>
        <w:tc>
          <w:tcPr>
            <w:tcW w:w="1439" w:type="dxa"/>
            <w:noWrap/>
            <w:vAlign w:val="center"/>
            <w:hideMark/>
          </w:tcPr>
          <w:p w14:paraId="36A1D379" w14:textId="77777777" w:rsidR="00DA5056" w:rsidRPr="00221115" w:rsidRDefault="00DA5056" w:rsidP="00221115">
            <w:pPr>
              <w:pStyle w:val="NoSpacing"/>
              <w:jc w:val="right"/>
            </w:pPr>
            <w:r w:rsidRPr="00221115">
              <w:t>0.1%</w:t>
            </w:r>
          </w:p>
        </w:tc>
      </w:tr>
      <w:tr w:rsidR="00DA5056" w:rsidRPr="00221115" w14:paraId="68522D3D" w14:textId="77777777" w:rsidTr="00522053">
        <w:trPr>
          <w:trHeight w:val="300"/>
        </w:trPr>
        <w:tc>
          <w:tcPr>
            <w:tcW w:w="805" w:type="dxa"/>
            <w:noWrap/>
            <w:vAlign w:val="center"/>
            <w:hideMark/>
          </w:tcPr>
          <w:p w14:paraId="5972FE8E" w14:textId="77777777" w:rsidR="00DA5056" w:rsidRPr="00221115" w:rsidRDefault="00DA5056" w:rsidP="00221115">
            <w:pPr>
              <w:pStyle w:val="NoSpacing"/>
            </w:pPr>
            <w:r w:rsidRPr="00221115">
              <w:t>3704</w:t>
            </w:r>
          </w:p>
        </w:tc>
        <w:tc>
          <w:tcPr>
            <w:tcW w:w="4230" w:type="dxa"/>
            <w:noWrap/>
            <w:vAlign w:val="center"/>
            <w:hideMark/>
          </w:tcPr>
          <w:p w14:paraId="2B9C7FB4" w14:textId="77777777" w:rsidR="00DA5056" w:rsidRPr="00221115" w:rsidRDefault="00DA5056" w:rsidP="00221115">
            <w:pPr>
              <w:pStyle w:val="NoSpacing"/>
            </w:pPr>
            <w:r w:rsidRPr="00221115">
              <w:t>Pelham Parkway, Morris Park &amp; Laconia</w:t>
            </w:r>
          </w:p>
        </w:tc>
        <w:tc>
          <w:tcPr>
            <w:tcW w:w="1438" w:type="dxa"/>
            <w:noWrap/>
            <w:vAlign w:val="center"/>
            <w:hideMark/>
          </w:tcPr>
          <w:p w14:paraId="2DDBE85F" w14:textId="657044DD" w:rsidR="00DA5056" w:rsidRPr="00221115" w:rsidRDefault="00DA5056" w:rsidP="00221115">
            <w:pPr>
              <w:pStyle w:val="NoSpacing"/>
              <w:jc w:val="right"/>
            </w:pPr>
            <w:r w:rsidRPr="00221115">
              <w:t>72</w:t>
            </w:r>
          </w:p>
        </w:tc>
        <w:tc>
          <w:tcPr>
            <w:tcW w:w="1438" w:type="dxa"/>
            <w:noWrap/>
            <w:vAlign w:val="center"/>
            <w:hideMark/>
          </w:tcPr>
          <w:p w14:paraId="686E3F07" w14:textId="0CDF0419" w:rsidR="00DA5056" w:rsidRPr="00221115" w:rsidRDefault="00DA5056" w:rsidP="00221115">
            <w:pPr>
              <w:pStyle w:val="NoSpacing"/>
              <w:jc w:val="right"/>
            </w:pPr>
            <w:r w:rsidRPr="00221115">
              <w:t>50,610</w:t>
            </w:r>
          </w:p>
        </w:tc>
        <w:tc>
          <w:tcPr>
            <w:tcW w:w="1439" w:type="dxa"/>
            <w:noWrap/>
            <w:vAlign w:val="center"/>
            <w:hideMark/>
          </w:tcPr>
          <w:p w14:paraId="6874EA6C" w14:textId="77777777" w:rsidR="00DA5056" w:rsidRPr="00221115" w:rsidRDefault="00DA5056" w:rsidP="00221115">
            <w:pPr>
              <w:pStyle w:val="NoSpacing"/>
              <w:jc w:val="right"/>
            </w:pPr>
            <w:r w:rsidRPr="00221115">
              <w:t>0.1%</w:t>
            </w:r>
          </w:p>
        </w:tc>
      </w:tr>
      <w:tr w:rsidR="00DA5056" w:rsidRPr="00221115" w14:paraId="26AAD389" w14:textId="77777777" w:rsidTr="00522053">
        <w:trPr>
          <w:cnfStyle w:val="000000100000" w:firstRow="0" w:lastRow="0" w:firstColumn="0" w:lastColumn="0" w:oddVBand="0" w:evenVBand="0" w:oddHBand="1" w:evenHBand="0" w:firstRowFirstColumn="0" w:firstRowLastColumn="0" w:lastRowFirstColumn="0" w:lastRowLastColumn="0"/>
          <w:trHeight w:val="300"/>
        </w:trPr>
        <w:tc>
          <w:tcPr>
            <w:tcW w:w="805" w:type="dxa"/>
            <w:noWrap/>
            <w:vAlign w:val="center"/>
            <w:hideMark/>
          </w:tcPr>
          <w:p w14:paraId="339E6E9A" w14:textId="77777777" w:rsidR="00DA5056" w:rsidRPr="00221115" w:rsidRDefault="00DA5056" w:rsidP="00221115">
            <w:pPr>
              <w:pStyle w:val="NoSpacing"/>
            </w:pPr>
            <w:r w:rsidRPr="00221115">
              <w:t>3705</w:t>
            </w:r>
          </w:p>
        </w:tc>
        <w:tc>
          <w:tcPr>
            <w:tcW w:w="4230" w:type="dxa"/>
            <w:noWrap/>
            <w:vAlign w:val="center"/>
            <w:hideMark/>
          </w:tcPr>
          <w:p w14:paraId="6005E3EF" w14:textId="77777777" w:rsidR="00DA5056" w:rsidRPr="00221115" w:rsidRDefault="00DA5056" w:rsidP="00221115">
            <w:pPr>
              <w:pStyle w:val="NoSpacing"/>
            </w:pPr>
            <w:r w:rsidRPr="00221115">
              <w:t>Belmont, Crotona Park East &amp; East Tremont</w:t>
            </w:r>
          </w:p>
        </w:tc>
        <w:tc>
          <w:tcPr>
            <w:tcW w:w="1438" w:type="dxa"/>
            <w:noWrap/>
            <w:vAlign w:val="center"/>
            <w:hideMark/>
          </w:tcPr>
          <w:p w14:paraId="5D06276E" w14:textId="34ECF42E" w:rsidR="00DA5056" w:rsidRPr="00221115" w:rsidRDefault="00DA5056" w:rsidP="00221115">
            <w:pPr>
              <w:pStyle w:val="NoSpacing"/>
              <w:jc w:val="right"/>
            </w:pPr>
            <w:r w:rsidRPr="00221115">
              <w:t>70</w:t>
            </w:r>
          </w:p>
        </w:tc>
        <w:tc>
          <w:tcPr>
            <w:tcW w:w="1438" w:type="dxa"/>
            <w:noWrap/>
            <w:vAlign w:val="center"/>
            <w:hideMark/>
          </w:tcPr>
          <w:p w14:paraId="50239E79" w14:textId="011618F7" w:rsidR="00DA5056" w:rsidRPr="00221115" w:rsidRDefault="00DA5056" w:rsidP="00221115">
            <w:pPr>
              <w:pStyle w:val="NoSpacing"/>
              <w:jc w:val="right"/>
            </w:pPr>
            <w:r w:rsidRPr="00221115">
              <w:t>70,636</w:t>
            </w:r>
          </w:p>
        </w:tc>
        <w:tc>
          <w:tcPr>
            <w:tcW w:w="1439" w:type="dxa"/>
            <w:noWrap/>
            <w:vAlign w:val="center"/>
            <w:hideMark/>
          </w:tcPr>
          <w:p w14:paraId="018356F0" w14:textId="77777777" w:rsidR="00DA5056" w:rsidRPr="00221115" w:rsidRDefault="00DA5056" w:rsidP="00221115">
            <w:pPr>
              <w:pStyle w:val="NoSpacing"/>
              <w:jc w:val="right"/>
            </w:pPr>
            <w:r w:rsidRPr="00221115">
              <w:t>0.1%</w:t>
            </w:r>
          </w:p>
        </w:tc>
      </w:tr>
      <w:tr w:rsidR="00DA5056" w:rsidRPr="00221115" w14:paraId="13C31FEC" w14:textId="77777777" w:rsidTr="00522053">
        <w:trPr>
          <w:trHeight w:val="300"/>
        </w:trPr>
        <w:tc>
          <w:tcPr>
            <w:tcW w:w="805" w:type="dxa"/>
            <w:noWrap/>
            <w:vAlign w:val="center"/>
            <w:hideMark/>
          </w:tcPr>
          <w:p w14:paraId="0281F7E8" w14:textId="77777777" w:rsidR="00DA5056" w:rsidRPr="00221115" w:rsidRDefault="00DA5056" w:rsidP="00221115">
            <w:pPr>
              <w:pStyle w:val="NoSpacing"/>
            </w:pPr>
            <w:r w:rsidRPr="00221115">
              <w:t>3706</w:t>
            </w:r>
          </w:p>
        </w:tc>
        <w:tc>
          <w:tcPr>
            <w:tcW w:w="4230" w:type="dxa"/>
            <w:noWrap/>
            <w:vAlign w:val="center"/>
            <w:hideMark/>
          </w:tcPr>
          <w:p w14:paraId="4F1022AF" w14:textId="77777777" w:rsidR="00DA5056" w:rsidRPr="00221115" w:rsidRDefault="00DA5056" w:rsidP="00221115">
            <w:pPr>
              <w:pStyle w:val="NoSpacing"/>
            </w:pPr>
            <w:r w:rsidRPr="00221115">
              <w:t>Bedford Park, Fordham North &amp; Norwood</w:t>
            </w:r>
          </w:p>
        </w:tc>
        <w:tc>
          <w:tcPr>
            <w:tcW w:w="1438" w:type="dxa"/>
            <w:noWrap/>
            <w:vAlign w:val="center"/>
            <w:hideMark/>
          </w:tcPr>
          <w:p w14:paraId="390F79E4" w14:textId="7FE58CDE" w:rsidR="00DA5056" w:rsidRPr="00221115" w:rsidRDefault="00DA5056" w:rsidP="00221115">
            <w:pPr>
              <w:pStyle w:val="NoSpacing"/>
              <w:jc w:val="right"/>
            </w:pPr>
            <w:r w:rsidRPr="00221115">
              <w:t>66</w:t>
            </w:r>
          </w:p>
        </w:tc>
        <w:tc>
          <w:tcPr>
            <w:tcW w:w="1438" w:type="dxa"/>
            <w:noWrap/>
            <w:vAlign w:val="center"/>
            <w:hideMark/>
          </w:tcPr>
          <w:p w14:paraId="21C3FE9D" w14:textId="66BD06A3" w:rsidR="00DA5056" w:rsidRPr="00221115" w:rsidRDefault="00DA5056" w:rsidP="00221115">
            <w:pPr>
              <w:pStyle w:val="NoSpacing"/>
              <w:jc w:val="right"/>
            </w:pPr>
            <w:r w:rsidRPr="00221115">
              <w:t>50,419</w:t>
            </w:r>
          </w:p>
        </w:tc>
        <w:tc>
          <w:tcPr>
            <w:tcW w:w="1439" w:type="dxa"/>
            <w:noWrap/>
            <w:vAlign w:val="center"/>
            <w:hideMark/>
          </w:tcPr>
          <w:p w14:paraId="770B9E41" w14:textId="77777777" w:rsidR="00DA5056" w:rsidRPr="00221115" w:rsidRDefault="00DA5056" w:rsidP="00221115">
            <w:pPr>
              <w:pStyle w:val="NoSpacing"/>
              <w:jc w:val="right"/>
            </w:pPr>
            <w:r w:rsidRPr="00221115">
              <w:t>0.1%</w:t>
            </w:r>
          </w:p>
        </w:tc>
      </w:tr>
      <w:tr w:rsidR="00DA5056" w:rsidRPr="00221115" w14:paraId="16BF929C" w14:textId="77777777" w:rsidTr="00522053">
        <w:trPr>
          <w:cnfStyle w:val="000000100000" w:firstRow="0" w:lastRow="0" w:firstColumn="0" w:lastColumn="0" w:oddVBand="0" w:evenVBand="0" w:oddHBand="1" w:evenHBand="0" w:firstRowFirstColumn="0" w:firstRowLastColumn="0" w:lastRowFirstColumn="0" w:lastRowLastColumn="0"/>
          <w:trHeight w:val="300"/>
        </w:trPr>
        <w:tc>
          <w:tcPr>
            <w:tcW w:w="805" w:type="dxa"/>
            <w:noWrap/>
            <w:vAlign w:val="center"/>
            <w:hideMark/>
          </w:tcPr>
          <w:p w14:paraId="3FAC6166" w14:textId="77777777" w:rsidR="00DA5056" w:rsidRPr="00221115" w:rsidRDefault="00DA5056" w:rsidP="00221115">
            <w:pPr>
              <w:pStyle w:val="NoSpacing"/>
            </w:pPr>
            <w:r w:rsidRPr="00221115">
              <w:t>3707</w:t>
            </w:r>
          </w:p>
        </w:tc>
        <w:tc>
          <w:tcPr>
            <w:tcW w:w="4230" w:type="dxa"/>
            <w:noWrap/>
            <w:vAlign w:val="center"/>
            <w:hideMark/>
          </w:tcPr>
          <w:p w14:paraId="53215687" w14:textId="77777777" w:rsidR="00DA5056" w:rsidRPr="00221115" w:rsidRDefault="00DA5056" w:rsidP="00221115">
            <w:pPr>
              <w:pStyle w:val="NoSpacing"/>
            </w:pPr>
            <w:r w:rsidRPr="00221115">
              <w:t>Morris Heights, Fordham South &amp; Mount Hope</w:t>
            </w:r>
          </w:p>
        </w:tc>
        <w:tc>
          <w:tcPr>
            <w:tcW w:w="1438" w:type="dxa"/>
            <w:noWrap/>
            <w:vAlign w:val="center"/>
            <w:hideMark/>
          </w:tcPr>
          <w:p w14:paraId="41015607" w14:textId="3CC9E63B" w:rsidR="00DA5056" w:rsidRPr="00221115" w:rsidRDefault="00DA5056" w:rsidP="00221115">
            <w:pPr>
              <w:pStyle w:val="NoSpacing"/>
              <w:jc w:val="right"/>
            </w:pPr>
            <w:r w:rsidRPr="00221115">
              <w:t>54</w:t>
            </w:r>
          </w:p>
        </w:tc>
        <w:tc>
          <w:tcPr>
            <w:tcW w:w="1438" w:type="dxa"/>
            <w:noWrap/>
            <w:vAlign w:val="center"/>
            <w:hideMark/>
          </w:tcPr>
          <w:p w14:paraId="6B4E3457" w14:textId="04C4605A" w:rsidR="00DA5056" w:rsidRPr="00221115" w:rsidRDefault="00DA5056" w:rsidP="00221115">
            <w:pPr>
              <w:pStyle w:val="NoSpacing"/>
              <w:jc w:val="right"/>
            </w:pPr>
            <w:r w:rsidRPr="00221115">
              <w:t>52,433</w:t>
            </w:r>
          </w:p>
        </w:tc>
        <w:tc>
          <w:tcPr>
            <w:tcW w:w="1439" w:type="dxa"/>
            <w:noWrap/>
            <w:vAlign w:val="center"/>
            <w:hideMark/>
          </w:tcPr>
          <w:p w14:paraId="323AD9BA" w14:textId="77777777" w:rsidR="00DA5056" w:rsidRPr="00221115" w:rsidRDefault="00DA5056" w:rsidP="00221115">
            <w:pPr>
              <w:pStyle w:val="NoSpacing"/>
              <w:jc w:val="right"/>
            </w:pPr>
            <w:r w:rsidRPr="00221115">
              <w:t>0.1%</w:t>
            </w:r>
          </w:p>
        </w:tc>
      </w:tr>
      <w:tr w:rsidR="00DA5056" w:rsidRPr="00221115" w14:paraId="1D572906" w14:textId="77777777" w:rsidTr="00522053">
        <w:trPr>
          <w:trHeight w:val="300"/>
        </w:trPr>
        <w:tc>
          <w:tcPr>
            <w:tcW w:w="805" w:type="dxa"/>
            <w:noWrap/>
            <w:vAlign w:val="center"/>
            <w:hideMark/>
          </w:tcPr>
          <w:p w14:paraId="4E681C93" w14:textId="77777777" w:rsidR="00DA5056" w:rsidRPr="00221115" w:rsidRDefault="00DA5056" w:rsidP="00221115">
            <w:pPr>
              <w:pStyle w:val="NoSpacing"/>
            </w:pPr>
            <w:r w:rsidRPr="00221115">
              <w:t>3708</w:t>
            </w:r>
          </w:p>
        </w:tc>
        <w:tc>
          <w:tcPr>
            <w:tcW w:w="4230" w:type="dxa"/>
            <w:noWrap/>
            <w:vAlign w:val="center"/>
            <w:hideMark/>
          </w:tcPr>
          <w:p w14:paraId="0B1D0C32" w14:textId="77777777" w:rsidR="00DA5056" w:rsidRPr="00221115" w:rsidRDefault="00DA5056" w:rsidP="00221115">
            <w:pPr>
              <w:pStyle w:val="NoSpacing"/>
            </w:pPr>
            <w:r w:rsidRPr="00221115">
              <w:t>Concourse, Highbridge &amp; Mount Eden</w:t>
            </w:r>
          </w:p>
        </w:tc>
        <w:tc>
          <w:tcPr>
            <w:tcW w:w="1438" w:type="dxa"/>
            <w:noWrap/>
            <w:vAlign w:val="center"/>
            <w:hideMark/>
          </w:tcPr>
          <w:p w14:paraId="74699701" w14:textId="52110B9C" w:rsidR="00DA5056" w:rsidRPr="00221115" w:rsidRDefault="00DA5056" w:rsidP="00221115">
            <w:pPr>
              <w:pStyle w:val="NoSpacing"/>
              <w:jc w:val="right"/>
            </w:pPr>
            <w:r w:rsidRPr="00221115">
              <w:t>86</w:t>
            </w:r>
          </w:p>
        </w:tc>
        <w:tc>
          <w:tcPr>
            <w:tcW w:w="1438" w:type="dxa"/>
            <w:noWrap/>
            <w:vAlign w:val="center"/>
            <w:hideMark/>
          </w:tcPr>
          <w:p w14:paraId="11D2EE16" w14:textId="70E07102" w:rsidR="00DA5056" w:rsidRPr="00221115" w:rsidRDefault="00DA5056" w:rsidP="00221115">
            <w:pPr>
              <w:pStyle w:val="NoSpacing"/>
              <w:jc w:val="right"/>
            </w:pPr>
            <w:r w:rsidRPr="00221115">
              <w:t>55,131</w:t>
            </w:r>
          </w:p>
        </w:tc>
        <w:tc>
          <w:tcPr>
            <w:tcW w:w="1439" w:type="dxa"/>
            <w:noWrap/>
            <w:vAlign w:val="center"/>
            <w:hideMark/>
          </w:tcPr>
          <w:p w14:paraId="64048B0C" w14:textId="77777777" w:rsidR="00DA5056" w:rsidRPr="00221115" w:rsidRDefault="00DA5056" w:rsidP="00221115">
            <w:pPr>
              <w:pStyle w:val="NoSpacing"/>
              <w:jc w:val="right"/>
            </w:pPr>
            <w:r w:rsidRPr="00221115">
              <w:t>0.2%</w:t>
            </w:r>
          </w:p>
        </w:tc>
      </w:tr>
      <w:tr w:rsidR="00DA5056" w:rsidRPr="00221115" w14:paraId="4276CC25" w14:textId="77777777" w:rsidTr="00522053">
        <w:trPr>
          <w:cnfStyle w:val="000000100000" w:firstRow="0" w:lastRow="0" w:firstColumn="0" w:lastColumn="0" w:oddVBand="0" w:evenVBand="0" w:oddHBand="1" w:evenHBand="0" w:firstRowFirstColumn="0" w:firstRowLastColumn="0" w:lastRowFirstColumn="0" w:lastRowLastColumn="0"/>
          <w:trHeight w:val="300"/>
        </w:trPr>
        <w:tc>
          <w:tcPr>
            <w:tcW w:w="805" w:type="dxa"/>
            <w:noWrap/>
            <w:vAlign w:val="center"/>
            <w:hideMark/>
          </w:tcPr>
          <w:p w14:paraId="33CD809B" w14:textId="77777777" w:rsidR="00DA5056" w:rsidRPr="00221115" w:rsidRDefault="00DA5056" w:rsidP="00221115">
            <w:pPr>
              <w:pStyle w:val="NoSpacing"/>
            </w:pPr>
            <w:r w:rsidRPr="00221115">
              <w:t>3709</w:t>
            </w:r>
          </w:p>
        </w:tc>
        <w:tc>
          <w:tcPr>
            <w:tcW w:w="4230" w:type="dxa"/>
            <w:noWrap/>
            <w:vAlign w:val="center"/>
            <w:hideMark/>
          </w:tcPr>
          <w:p w14:paraId="6DCB8157" w14:textId="77777777" w:rsidR="00DA5056" w:rsidRPr="00221115" w:rsidRDefault="00DA5056" w:rsidP="00221115">
            <w:pPr>
              <w:pStyle w:val="NoSpacing"/>
            </w:pPr>
            <w:r w:rsidRPr="00221115">
              <w:t>Castle Hill, Clason Point &amp; Parkchester</w:t>
            </w:r>
          </w:p>
        </w:tc>
        <w:tc>
          <w:tcPr>
            <w:tcW w:w="1438" w:type="dxa"/>
            <w:noWrap/>
            <w:vAlign w:val="center"/>
            <w:hideMark/>
          </w:tcPr>
          <w:p w14:paraId="332DC7F0" w14:textId="200B14CB" w:rsidR="00DA5056" w:rsidRPr="00221115" w:rsidRDefault="00DA5056" w:rsidP="00221115">
            <w:pPr>
              <w:pStyle w:val="NoSpacing"/>
              <w:jc w:val="right"/>
            </w:pPr>
            <w:r w:rsidRPr="00221115">
              <w:t>64</w:t>
            </w:r>
          </w:p>
        </w:tc>
        <w:tc>
          <w:tcPr>
            <w:tcW w:w="1438" w:type="dxa"/>
            <w:noWrap/>
            <w:vAlign w:val="center"/>
            <w:hideMark/>
          </w:tcPr>
          <w:p w14:paraId="7E5C1A3A" w14:textId="1E65DED9" w:rsidR="00DA5056" w:rsidRPr="00221115" w:rsidRDefault="00DA5056" w:rsidP="00221115">
            <w:pPr>
              <w:pStyle w:val="NoSpacing"/>
              <w:jc w:val="right"/>
            </w:pPr>
            <w:r w:rsidRPr="00221115">
              <w:t>68,096</w:t>
            </w:r>
          </w:p>
        </w:tc>
        <w:tc>
          <w:tcPr>
            <w:tcW w:w="1439" w:type="dxa"/>
            <w:noWrap/>
            <w:vAlign w:val="center"/>
            <w:hideMark/>
          </w:tcPr>
          <w:p w14:paraId="2E670D52" w14:textId="77777777" w:rsidR="00DA5056" w:rsidRPr="00221115" w:rsidRDefault="00DA5056" w:rsidP="00221115">
            <w:pPr>
              <w:pStyle w:val="NoSpacing"/>
              <w:jc w:val="right"/>
            </w:pPr>
            <w:r w:rsidRPr="00221115">
              <w:t>0.1%</w:t>
            </w:r>
          </w:p>
        </w:tc>
      </w:tr>
      <w:tr w:rsidR="00DA5056" w:rsidRPr="00221115" w14:paraId="628141FD" w14:textId="77777777" w:rsidTr="00522053">
        <w:trPr>
          <w:trHeight w:val="300"/>
        </w:trPr>
        <w:tc>
          <w:tcPr>
            <w:tcW w:w="805" w:type="dxa"/>
            <w:noWrap/>
            <w:vAlign w:val="center"/>
            <w:hideMark/>
          </w:tcPr>
          <w:p w14:paraId="62827A9C" w14:textId="77777777" w:rsidR="00DA5056" w:rsidRPr="00221115" w:rsidRDefault="00DA5056" w:rsidP="00221115">
            <w:pPr>
              <w:pStyle w:val="NoSpacing"/>
            </w:pPr>
            <w:r w:rsidRPr="00221115">
              <w:t>3710</w:t>
            </w:r>
          </w:p>
        </w:tc>
        <w:tc>
          <w:tcPr>
            <w:tcW w:w="4230" w:type="dxa"/>
            <w:noWrap/>
            <w:vAlign w:val="center"/>
            <w:hideMark/>
          </w:tcPr>
          <w:p w14:paraId="42A6A457" w14:textId="77777777" w:rsidR="00DA5056" w:rsidRPr="00221115" w:rsidRDefault="00DA5056" w:rsidP="00221115">
            <w:pPr>
              <w:pStyle w:val="NoSpacing"/>
            </w:pPr>
            <w:r w:rsidRPr="00221115">
              <w:t>Hunts Point, Longwood &amp; Melrose</w:t>
            </w:r>
          </w:p>
        </w:tc>
        <w:tc>
          <w:tcPr>
            <w:tcW w:w="1438" w:type="dxa"/>
            <w:noWrap/>
            <w:vAlign w:val="center"/>
            <w:hideMark/>
          </w:tcPr>
          <w:p w14:paraId="0DFB6624" w14:textId="6D6BCB31" w:rsidR="00DA5056" w:rsidRPr="00221115" w:rsidRDefault="00DA5056" w:rsidP="00221115">
            <w:pPr>
              <w:pStyle w:val="NoSpacing"/>
              <w:jc w:val="right"/>
            </w:pPr>
            <w:r w:rsidRPr="00221115">
              <w:t>114</w:t>
            </w:r>
          </w:p>
        </w:tc>
        <w:tc>
          <w:tcPr>
            <w:tcW w:w="1438" w:type="dxa"/>
            <w:noWrap/>
            <w:vAlign w:val="center"/>
            <w:hideMark/>
          </w:tcPr>
          <w:p w14:paraId="008A1FF7" w14:textId="3B8F566C" w:rsidR="00DA5056" w:rsidRPr="00221115" w:rsidRDefault="00DA5056" w:rsidP="00221115">
            <w:pPr>
              <w:pStyle w:val="NoSpacing"/>
              <w:jc w:val="right"/>
            </w:pPr>
            <w:r w:rsidRPr="00221115">
              <w:t>67,852</w:t>
            </w:r>
          </w:p>
        </w:tc>
        <w:tc>
          <w:tcPr>
            <w:tcW w:w="1439" w:type="dxa"/>
            <w:noWrap/>
            <w:vAlign w:val="center"/>
            <w:hideMark/>
          </w:tcPr>
          <w:p w14:paraId="4DF8F2A3" w14:textId="77777777" w:rsidR="00DA5056" w:rsidRPr="00221115" w:rsidRDefault="00DA5056" w:rsidP="00221115">
            <w:pPr>
              <w:pStyle w:val="NoSpacing"/>
              <w:jc w:val="right"/>
            </w:pPr>
            <w:r w:rsidRPr="00221115">
              <w:t>0.2%</w:t>
            </w:r>
          </w:p>
        </w:tc>
      </w:tr>
      <w:tr w:rsidR="00DA5056" w:rsidRPr="00221115" w14:paraId="5401D234" w14:textId="77777777" w:rsidTr="00522053">
        <w:trPr>
          <w:cnfStyle w:val="000000100000" w:firstRow="0" w:lastRow="0" w:firstColumn="0" w:lastColumn="0" w:oddVBand="0" w:evenVBand="0" w:oddHBand="1" w:evenHBand="0" w:firstRowFirstColumn="0" w:firstRowLastColumn="0" w:lastRowFirstColumn="0" w:lastRowLastColumn="0"/>
          <w:trHeight w:val="300"/>
        </w:trPr>
        <w:tc>
          <w:tcPr>
            <w:tcW w:w="805" w:type="dxa"/>
            <w:noWrap/>
            <w:vAlign w:val="center"/>
            <w:hideMark/>
          </w:tcPr>
          <w:p w14:paraId="13CD65FF" w14:textId="77777777" w:rsidR="00DA5056" w:rsidRPr="00221115" w:rsidRDefault="00DA5056" w:rsidP="00221115">
            <w:pPr>
              <w:pStyle w:val="NoSpacing"/>
            </w:pPr>
            <w:r w:rsidRPr="00221115">
              <w:t>3801</w:t>
            </w:r>
          </w:p>
        </w:tc>
        <w:tc>
          <w:tcPr>
            <w:tcW w:w="4230" w:type="dxa"/>
            <w:noWrap/>
            <w:vAlign w:val="center"/>
            <w:hideMark/>
          </w:tcPr>
          <w:p w14:paraId="49CEAE5E" w14:textId="77777777" w:rsidR="00DA5056" w:rsidRPr="00221115" w:rsidRDefault="00DA5056" w:rsidP="00221115">
            <w:pPr>
              <w:pStyle w:val="NoSpacing"/>
            </w:pPr>
            <w:r w:rsidRPr="00221115">
              <w:t>Washington Heights, Inwood &amp; Marble Hill</w:t>
            </w:r>
          </w:p>
        </w:tc>
        <w:tc>
          <w:tcPr>
            <w:tcW w:w="1438" w:type="dxa"/>
            <w:noWrap/>
            <w:vAlign w:val="center"/>
            <w:hideMark/>
          </w:tcPr>
          <w:p w14:paraId="190437F9" w14:textId="7D3CED0B" w:rsidR="00DA5056" w:rsidRPr="00221115" w:rsidRDefault="00DA5056" w:rsidP="00221115">
            <w:pPr>
              <w:pStyle w:val="NoSpacing"/>
              <w:jc w:val="right"/>
            </w:pPr>
            <w:r w:rsidRPr="00221115">
              <w:t>995</w:t>
            </w:r>
          </w:p>
        </w:tc>
        <w:tc>
          <w:tcPr>
            <w:tcW w:w="1438" w:type="dxa"/>
            <w:noWrap/>
            <w:vAlign w:val="center"/>
            <w:hideMark/>
          </w:tcPr>
          <w:p w14:paraId="51E40D8B" w14:textId="3CA58BB2" w:rsidR="00DA5056" w:rsidRPr="00221115" w:rsidRDefault="00DA5056" w:rsidP="00221115">
            <w:pPr>
              <w:pStyle w:val="NoSpacing"/>
              <w:jc w:val="right"/>
            </w:pPr>
            <w:r w:rsidRPr="00221115">
              <w:t>84,947</w:t>
            </w:r>
          </w:p>
        </w:tc>
        <w:tc>
          <w:tcPr>
            <w:tcW w:w="1439" w:type="dxa"/>
            <w:noWrap/>
            <w:vAlign w:val="center"/>
            <w:hideMark/>
          </w:tcPr>
          <w:p w14:paraId="34E86F47" w14:textId="77777777" w:rsidR="00DA5056" w:rsidRPr="00221115" w:rsidRDefault="00DA5056" w:rsidP="00221115">
            <w:pPr>
              <w:pStyle w:val="NoSpacing"/>
              <w:jc w:val="right"/>
            </w:pPr>
            <w:r w:rsidRPr="00221115">
              <w:t>1.2%</w:t>
            </w:r>
          </w:p>
        </w:tc>
      </w:tr>
      <w:tr w:rsidR="00DA5056" w:rsidRPr="00221115" w14:paraId="70199785" w14:textId="77777777" w:rsidTr="00522053">
        <w:trPr>
          <w:trHeight w:val="300"/>
        </w:trPr>
        <w:tc>
          <w:tcPr>
            <w:tcW w:w="805" w:type="dxa"/>
            <w:noWrap/>
            <w:vAlign w:val="center"/>
            <w:hideMark/>
          </w:tcPr>
          <w:p w14:paraId="64EA05CE" w14:textId="77777777" w:rsidR="00DA5056" w:rsidRPr="00221115" w:rsidRDefault="00DA5056" w:rsidP="00221115">
            <w:pPr>
              <w:pStyle w:val="NoSpacing"/>
            </w:pPr>
            <w:r w:rsidRPr="00221115">
              <w:t>3802</w:t>
            </w:r>
          </w:p>
        </w:tc>
        <w:tc>
          <w:tcPr>
            <w:tcW w:w="4230" w:type="dxa"/>
            <w:noWrap/>
            <w:vAlign w:val="center"/>
            <w:hideMark/>
          </w:tcPr>
          <w:p w14:paraId="00EDA5C7" w14:textId="77777777" w:rsidR="00DA5056" w:rsidRPr="00221115" w:rsidRDefault="00DA5056" w:rsidP="00221115">
            <w:pPr>
              <w:pStyle w:val="NoSpacing"/>
            </w:pPr>
            <w:r w:rsidRPr="00221115">
              <w:t>Hamilton Heights, Manhattanville &amp; West Harlem</w:t>
            </w:r>
          </w:p>
        </w:tc>
        <w:tc>
          <w:tcPr>
            <w:tcW w:w="1438" w:type="dxa"/>
            <w:noWrap/>
            <w:vAlign w:val="center"/>
            <w:hideMark/>
          </w:tcPr>
          <w:p w14:paraId="37FD7306" w14:textId="775FEC96" w:rsidR="00DA5056" w:rsidRPr="00221115" w:rsidRDefault="00DA5056" w:rsidP="00221115">
            <w:pPr>
              <w:pStyle w:val="NoSpacing"/>
              <w:jc w:val="right"/>
            </w:pPr>
            <w:r w:rsidRPr="00221115">
              <w:t>1,433</w:t>
            </w:r>
          </w:p>
        </w:tc>
        <w:tc>
          <w:tcPr>
            <w:tcW w:w="1438" w:type="dxa"/>
            <w:noWrap/>
            <w:vAlign w:val="center"/>
            <w:hideMark/>
          </w:tcPr>
          <w:p w14:paraId="11327BB5" w14:textId="1582242D" w:rsidR="00DA5056" w:rsidRPr="00221115" w:rsidRDefault="00DA5056" w:rsidP="00221115">
            <w:pPr>
              <w:pStyle w:val="NoSpacing"/>
              <w:jc w:val="right"/>
            </w:pPr>
            <w:r w:rsidRPr="00221115">
              <w:t>61,784</w:t>
            </w:r>
          </w:p>
        </w:tc>
        <w:tc>
          <w:tcPr>
            <w:tcW w:w="1439" w:type="dxa"/>
            <w:noWrap/>
            <w:vAlign w:val="center"/>
            <w:hideMark/>
          </w:tcPr>
          <w:p w14:paraId="58C09B7B" w14:textId="77777777" w:rsidR="00DA5056" w:rsidRPr="00221115" w:rsidRDefault="00DA5056" w:rsidP="00221115">
            <w:pPr>
              <w:pStyle w:val="NoSpacing"/>
              <w:jc w:val="right"/>
            </w:pPr>
            <w:r w:rsidRPr="00221115">
              <w:t>2.3%</w:t>
            </w:r>
          </w:p>
        </w:tc>
      </w:tr>
      <w:tr w:rsidR="00DA5056" w:rsidRPr="00221115" w14:paraId="774F6311" w14:textId="77777777" w:rsidTr="00522053">
        <w:trPr>
          <w:cnfStyle w:val="000000100000" w:firstRow="0" w:lastRow="0" w:firstColumn="0" w:lastColumn="0" w:oddVBand="0" w:evenVBand="0" w:oddHBand="1" w:evenHBand="0" w:firstRowFirstColumn="0" w:firstRowLastColumn="0" w:lastRowFirstColumn="0" w:lastRowLastColumn="0"/>
          <w:trHeight w:val="300"/>
        </w:trPr>
        <w:tc>
          <w:tcPr>
            <w:tcW w:w="805" w:type="dxa"/>
            <w:noWrap/>
            <w:vAlign w:val="center"/>
            <w:hideMark/>
          </w:tcPr>
          <w:p w14:paraId="20D6C15B" w14:textId="77777777" w:rsidR="00DA5056" w:rsidRPr="00221115" w:rsidRDefault="00DA5056" w:rsidP="00221115">
            <w:pPr>
              <w:pStyle w:val="NoSpacing"/>
            </w:pPr>
            <w:r w:rsidRPr="00221115">
              <w:t>3803</w:t>
            </w:r>
          </w:p>
        </w:tc>
        <w:tc>
          <w:tcPr>
            <w:tcW w:w="4230" w:type="dxa"/>
            <w:noWrap/>
            <w:vAlign w:val="center"/>
            <w:hideMark/>
          </w:tcPr>
          <w:p w14:paraId="69C4733B" w14:textId="77777777" w:rsidR="00DA5056" w:rsidRPr="00221115" w:rsidRDefault="00DA5056" w:rsidP="00221115">
            <w:pPr>
              <w:pStyle w:val="NoSpacing"/>
            </w:pPr>
            <w:r w:rsidRPr="00221115">
              <w:t>Central Harlem</w:t>
            </w:r>
          </w:p>
        </w:tc>
        <w:tc>
          <w:tcPr>
            <w:tcW w:w="1438" w:type="dxa"/>
            <w:noWrap/>
            <w:vAlign w:val="center"/>
            <w:hideMark/>
          </w:tcPr>
          <w:p w14:paraId="3085A0F6" w14:textId="2CCA24FC" w:rsidR="00DA5056" w:rsidRPr="00221115" w:rsidRDefault="00DA5056" w:rsidP="00221115">
            <w:pPr>
              <w:pStyle w:val="NoSpacing"/>
              <w:jc w:val="right"/>
            </w:pPr>
            <w:r w:rsidRPr="00221115">
              <w:t>1,119</w:t>
            </w:r>
          </w:p>
        </w:tc>
        <w:tc>
          <w:tcPr>
            <w:tcW w:w="1438" w:type="dxa"/>
            <w:noWrap/>
            <w:vAlign w:val="center"/>
            <w:hideMark/>
          </w:tcPr>
          <w:p w14:paraId="117CC0E1" w14:textId="67426D80" w:rsidR="00DA5056" w:rsidRPr="00221115" w:rsidRDefault="00DA5056" w:rsidP="00221115">
            <w:pPr>
              <w:pStyle w:val="NoSpacing"/>
              <w:jc w:val="right"/>
            </w:pPr>
            <w:r w:rsidRPr="00221115">
              <w:t>67,946</w:t>
            </w:r>
          </w:p>
        </w:tc>
        <w:tc>
          <w:tcPr>
            <w:tcW w:w="1439" w:type="dxa"/>
            <w:noWrap/>
            <w:vAlign w:val="center"/>
            <w:hideMark/>
          </w:tcPr>
          <w:p w14:paraId="7A004476" w14:textId="77777777" w:rsidR="00DA5056" w:rsidRPr="00221115" w:rsidRDefault="00DA5056" w:rsidP="00221115">
            <w:pPr>
              <w:pStyle w:val="NoSpacing"/>
              <w:jc w:val="right"/>
            </w:pPr>
            <w:r w:rsidRPr="00221115">
              <w:t>1.6%</w:t>
            </w:r>
          </w:p>
        </w:tc>
      </w:tr>
      <w:tr w:rsidR="00DA5056" w:rsidRPr="00221115" w14:paraId="72736F47" w14:textId="77777777" w:rsidTr="00522053">
        <w:trPr>
          <w:trHeight w:val="300"/>
        </w:trPr>
        <w:tc>
          <w:tcPr>
            <w:tcW w:w="805" w:type="dxa"/>
            <w:noWrap/>
            <w:vAlign w:val="center"/>
            <w:hideMark/>
          </w:tcPr>
          <w:p w14:paraId="3B987B49" w14:textId="77777777" w:rsidR="00DA5056" w:rsidRPr="00221115" w:rsidRDefault="00DA5056" w:rsidP="00221115">
            <w:pPr>
              <w:pStyle w:val="NoSpacing"/>
            </w:pPr>
            <w:r w:rsidRPr="00221115">
              <w:t>3804</w:t>
            </w:r>
          </w:p>
        </w:tc>
        <w:tc>
          <w:tcPr>
            <w:tcW w:w="4230" w:type="dxa"/>
            <w:noWrap/>
            <w:vAlign w:val="center"/>
            <w:hideMark/>
          </w:tcPr>
          <w:p w14:paraId="63BE7FF3" w14:textId="77777777" w:rsidR="00DA5056" w:rsidRPr="00221115" w:rsidRDefault="00DA5056" w:rsidP="00221115">
            <w:pPr>
              <w:pStyle w:val="NoSpacing"/>
            </w:pPr>
            <w:r w:rsidRPr="00221115">
              <w:t>East Harlem</w:t>
            </w:r>
          </w:p>
        </w:tc>
        <w:tc>
          <w:tcPr>
            <w:tcW w:w="1438" w:type="dxa"/>
            <w:noWrap/>
            <w:vAlign w:val="center"/>
            <w:hideMark/>
          </w:tcPr>
          <w:p w14:paraId="1E3F84B7" w14:textId="3F9316C0" w:rsidR="00DA5056" w:rsidRPr="00221115" w:rsidRDefault="00DA5056" w:rsidP="00221115">
            <w:pPr>
              <w:pStyle w:val="NoSpacing"/>
              <w:jc w:val="right"/>
            </w:pPr>
            <w:r w:rsidRPr="00221115">
              <w:t>1,003</w:t>
            </w:r>
          </w:p>
        </w:tc>
        <w:tc>
          <w:tcPr>
            <w:tcW w:w="1438" w:type="dxa"/>
            <w:noWrap/>
            <w:vAlign w:val="center"/>
            <w:hideMark/>
          </w:tcPr>
          <w:p w14:paraId="05D3287E" w14:textId="38926110" w:rsidR="00DA5056" w:rsidRPr="00221115" w:rsidRDefault="00DA5056" w:rsidP="00221115">
            <w:pPr>
              <w:pStyle w:val="NoSpacing"/>
              <w:jc w:val="right"/>
            </w:pPr>
            <w:r w:rsidRPr="00221115">
              <w:t>61,588</w:t>
            </w:r>
          </w:p>
        </w:tc>
        <w:tc>
          <w:tcPr>
            <w:tcW w:w="1439" w:type="dxa"/>
            <w:noWrap/>
            <w:vAlign w:val="center"/>
            <w:hideMark/>
          </w:tcPr>
          <w:p w14:paraId="10C50C3E" w14:textId="77777777" w:rsidR="00DA5056" w:rsidRPr="00221115" w:rsidRDefault="00DA5056" w:rsidP="00221115">
            <w:pPr>
              <w:pStyle w:val="NoSpacing"/>
              <w:jc w:val="right"/>
            </w:pPr>
            <w:r w:rsidRPr="00221115">
              <w:t>1.6%</w:t>
            </w:r>
          </w:p>
        </w:tc>
      </w:tr>
      <w:tr w:rsidR="00DA5056" w:rsidRPr="00221115" w14:paraId="6C7DACD9" w14:textId="77777777" w:rsidTr="00522053">
        <w:trPr>
          <w:cnfStyle w:val="000000100000" w:firstRow="0" w:lastRow="0" w:firstColumn="0" w:lastColumn="0" w:oddVBand="0" w:evenVBand="0" w:oddHBand="1" w:evenHBand="0" w:firstRowFirstColumn="0" w:firstRowLastColumn="0" w:lastRowFirstColumn="0" w:lastRowLastColumn="0"/>
          <w:trHeight w:val="300"/>
        </w:trPr>
        <w:tc>
          <w:tcPr>
            <w:tcW w:w="805" w:type="dxa"/>
            <w:noWrap/>
            <w:vAlign w:val="center"/>
            <w:hideMark/>
          </w:tcPr>
          <w:p w14:paraId="5180DEF1" w14:textId="77777777" w:rsidR="00DA5056" w:rsidRPr="00221115" w:rsidRDefault="00DA5056" w:rsidP="00221115">
            <w:pPr>
              <w:pStyle w:val="NoSpacing"/>
            </w:pPr>
            <w:r w:rsidRPr="00221115">
              <w:t>3805</w:t>
            </w:r>
          </w:p>
        </w:tc>
        <w:tc>
          <w:tcPr>
            <w:tcW w:w="4230" w:type="dxa"/>
            <w:noWrap/>
            <w:vAlign w:val="center"/>
            <w:hideMark/>
          </w:tcPr>
          <w:p w14:paraId="57F5AFF9" w14:textId="77777777" w:rsidR="00DA5056" w:rsidRPr="00221115" w:rsidRDefault="00DA5056" w:rsidP="00221115">
            <w:pPr>
              <w:pStyle w:val="NoSpacing"/>
            </w:pPr>
            <w:r w:rsidRPr="00221115">
              <w:t>Upper East Side</w:t>
            </w:r>
          </w:p>
        </w:tc>
        <w:tc>
          <w:tcPr>
            <w:tcW w:w="1438" w:type="dxa"/>
            <w:noWrap/>
            <w:vAlign w:val="center"/>
            <w:hideMark/>
          </w:tcPr>
          <w:p w14:paraId="076CB6EE" w14:textId="375C652C" w:rsidR="00DA5056" w:rsidRPr="00221115" w:rsidRDefault="00DA5056" w:rsidP="00221115">
            <w:pPr>
              <w:pStyle w:val="NoSpacing"/>
              <w:jc w:val="right"/>
            </w:pPr>
            <w:r w:rsidRPr="00221115">
              <w:t>1,803</w:t>
            </w:r>
          </w:p>
        </w:tc>
        <w:tc>
          <w:tcPr>
            <w:tcW w:w="1438" w:type="dxa"/>
            <w:noWrap/>
            <w:vAlign w:val="center"/>
            <w:hideMark/>
          </w:tcPr>
          <w:p w14:paraId="70B28945" w14:textId="5FED7471" w:rsidR="00DA5056" w:rsidRPr="00221115" w:rsidRDefault="00DA5056" w:rsidP="00221115">
            <w:pPr>
              <w:pStyle w:val="NoSpacing"/>
              <w:jc w:val="right"/>
            </w:pPr>
            <w:r w:rsidRPr="00221115">
              <w:t>137,519</w:t>
            </w:r>
          </w:p>
        </w:tc>
        <w:tc>
          <w:tcPr>
            <w:tcW w:w="1439" w:type="dxa"/>
            <w:noWrap/>
            <w:vAlign w:val="center"/>
            <w:hideMark/>
          </w:tcPr>
          <w:p w14:paraId="0C4920D8" w14:textId="77777777" w:rsidR="00DA5056" w:rsidRPr="00221115" w:rsidRDefault="00DA5056" w:rsidP="00221115">
            <w:pPr>
              <w:pStyle w:val="NoSpacing"/>
              <w:jc w:val="right"/>
            </w:pPr>
            <w:r w:rsidRPr="00221115">
              <w:t>1.3%</w:t>
            </w:r>
          </w:p>
        </w:tc>
      </w:tr>
      <w:tr w:rsidR="00DA5056" w:rsidRPr="00221115" w14:paraId="0B26AD1E" w14:textId="77777777" w:rsidTr="00522053">
        <w:trPr>
          <w:trHeight w:val="300"/>
        </w:trPr>
        <w:tc>
          <w:tcPr>
            <w:tcW w:w="805" w:type="dxa"/>
            <w:noWrap/>
            <w:vAlign w:val="center"/>
            <w:hideMark/>
          </w:tcPr>
          <w:p w14:paraId="2C5CEB62" w14:textId="77777777" w:rsidR="00DA5056" w:rsidRPr="00221115" w:rsidRDefault="00DA5056" w:rsidP="00221115">
            <w:pPr>
              <w:pStyle w:val="NoSpacing"/>
            </w:pPr>
            <w:r w:rsidRPr="00221115">
              <w:t>3806</w:t>
            </w:r>
          </w:p>
        </w:tc>
        <w:tc>
          <w:tcPr>
            <w:tcW w:w="4230" w:type="dxa"/>
            <w:noWrap/>
            <w:vAlign w:val="center"/>
            <w:hideMark/>
          </w:tcPr>
          <w:p w14:paraId="03BECD78" w14:textId="77777777" w:rsidR="00DA5056" w:rsidRPr="00221115" w:rsidRDefault="00DA5056" w:rsidP="00221115">
            <w:pPr>
              <w:pStyle w:val="NoSpacing"/>
            </w:pPr>
            <w:r w:rsidRPr="00221115">
              <w:t>Upper West Side &amp; West Side</w:t>
            </w:r>
          </w:p>
        </w:tc>
        <w:tc>
          <w:tcPr>
            <w:tcW w:w="1438" w:type="dxa"/>
            <w:noWrap/>
            <w:vAlign w:val="center"/>
            <w:hideMark/>
          </w:tcPr>
          <w:p w14:paraId="49DD3748" w14:textId="30E08A98" w:rsidR="00DA5056" w:rsidRPr="00221115" w:rsidRDefault="00DA5056" w:rsidP="00221115">
            <w:pPr>
              <w:pStyle w:val="NoSpacing"/>
              <w:jc w:val="right"/>
            </w:pPr>
            <w:r w:rsidRPr="00221115">
              <w:t>1,750</w:t>
            </w:r>
          </w:p>
        </w:tc>
        <w:tc>
          <w:tcPr>
            <w:tcW w:w="1438" w:type="dxa"/>
            <w:noWrap/>
            <w:vAlign w:val="center"/>
            <w:hideMark/>
          </w:tcPr>
          <w:p w14:paraId="469E91F5" w14:textId="5F8A9DA2" w:rsidR="00DA5056" w:rsidRPr="00221115" w:rsidRDefault="00DA5056" w:rsidP="00221115">
            <w:pPr>
              <w:pStyle w:val="NoSpacing"/>
              <w:jc w:val="right"/>
            </w:pPr>
            <w:r w:rsidRPr="00221115">
              <w:t>125,673</w:t>
            </w:r>
          </w:p>
        </w:tc>
        <w:tc>
          <w:tcPr>
            <w:tcW w:w="1439" w:type="dxa"/>
            <w:noWrap/>
            <w:vAlign w:val="center"/>
            <w:hideMark/>
          </w:tcPr>
          <w:p w14:paraId="4C5244D0" w14:textId="77777777" w:rsidR="00DA5056" w:rsidRPr="00221115" w:rsidRDefault="00DA5056" w:rsidP="00221115">
            <w:pPr>
              <w:pStyle w:val="NoSpacing"/>
              <w:jc w:val="right"/>
            </w:pPr>
            <w:r w:rsidRPr="00221115">
              <w:t>1.4%</w:t>
            </w:r>
          </w:p>
        </w:tc>
      </w:tr>
      <w:tr w:rsidR="00DA5056" w:rsidRPr="00221115" w14:paraId="4676B9F9" w14:textId="77777777" w:rsidTr="00522053">
        <w:trPr>
          <w:cnfStyle w:val="000000100000" w:firstRow="0" w:lastRow="0" w:firstColumn="0" w:lastColumn="0" w:oddVBand="0" w:evenVBand="0" w:oddHBand="1" w:evenHBand="0" w:firstRowFirstColumn="0" w:firstRowLastColumn="0" w:lastRowFirstColumn="0" w:lastRowLastColumn="0"/>
          <w:trHeight w:val="300"/>
        </w:trPr>
        <w:tc>
          <w:tcPr>
            <w:tcW w:w="805" w:type="dxa"/>
            <w:noWrap/>
            <w:vAlign w:val="center"/>
            <w:hideMark/>
          </w:tcPr>
          <w:p w14:paraId="65CC0B4C" w14:textId="77777777" w:rsidR="00DA5056" w:rsidRPr="00221115" w:rsidRDefault="00DA5056" w:rsidP="00221115">
            <w:pPr>
              <w:pStyle w:val="NoSpacing"/>
            </w:pPr>
            <w:r w:rsidRPr="00221115">
              <w:t>3807</w:t>
            </w:r>
          </w:p>
        </w:tc>
        <w:tc>
          <w:tcPr>
            <w:tcW w:w="4230" w:type="dxa"/>
            <w:noWrap/>
            <w:vAlign w:val="center"/>
            <w:hideMark/>
          </w:tcPr>
          <w:p w14:paraId="5FDA53AD" w14:textId="77777777" w:rsidR="00DA5056" w:rsidRPr="00221115" w:rsidRDefault="00DA5056" w:rsidP="00221115">
            <w:pPr>
              <w:pStyle w:val="NoSpacing"/>
            </w:pPr>
            <w:r w:rsidRPr="00221115">
              <w:t>Chelsea, Clinton &amp; Midtown Business District</w:t>
            </w:r>
          </w:p>
        </w:tc>
        <w:tc>
          <w:tcPr>
            <w:tcW w:w="1438" w:type="dxa"/>
            <w:noWrap/>
            <w:vAlign w:val="center"/>
            <w:hideMark/>
          </w:tcPr>
          <w:p w14:paraId="55C8F15B" w14:textId="4ED97715" w:rsidR="00DA5056" w:rsidRPr="00221115" w:rsidRDefault="00DA5056" w:rsidP="00221115">
            <w:pPr>
              <w:pStyle w:val="NoSpacing"/>
              <w:jc w:val="right"/>
            </w:pPr>
            <w:r w:rsidRPr="00221115">
              <w:t>4,486</w:t>
            </w:r>
          </w:p>
        </w:tc>
        <w:tc>
          <w:tcPr>
            <w:tcW w:w="1438" w:type="dxa"/>
            <w:noWrap/>
            <w:vAlign w:val="center"/>
            <w:hideMark/>
          </w:tcPr>
          <w:p w14:paraId="18E02446" w14:textId="6D9E8B90" w:rsidR="00DA5056" w:rsidRPr="00221115" w:rsidRDefault="00DA5056" w:rsidP="00221115">
            <w:pPr>
              <w:pStyle w:val="NoSpacing"/>
              <w:jc w:val="right"/>
            </w:pPr>
            <w:r w:rsidRPr="00221115">
              <w:t>108,218</w:t>
            </w:r>
          </w:p>
        </w:tc>
        <w:tc>
          <w:tcPr>
            <w:tcW w:w="1439" w:type="dxa"/>
            <w:noWrap/>
            <w:vAlign w:val="center"/>
            <w:hideMark/>
          </w:tcPr>
          <w:p w14:paraId="69DC60B4" w14:textId="77777777" w:rsidR="00DA5056" w:rsidRPr="00221115" w:rsidRDefault="00DA5056" w:rsidP="00221115">
            <w:pPr>
              <w:pStyle w:val="NoSpacing"/>
              <w:jc w:val="right"/>
            </w:pPr>
            <w:r w:rsidRPr="00221115">
              <w:t>4.1%</w:t>
            </w:r>
          </w:p>
        </w:tc>
      </w:tr>
      <w:tr w:rsidR="00DA5056" w:rsidRPr="00221115" w14:paraId="4289DAB1" w14:textId="77777777" w:rsidTr="00522053">
        <w:trPr>
          <w:trHeight w:val="300"/>
        </w:trPr>
        <w:tc>
          <w:tcPr>
            <w:tcW w:w="805" w:type="dxa"/>
            <w:noWrap/>
            <w:vAlign w:val="center"/>
            <w:hideMark/>
          </w:tcPr>
          <w:p w14:paraId="53C96477" w14:textId="77777777" w:rsidR="00DA5056" w:rsidRPr="00221115" w:rsidRDefault="00DA5056" w:rsidP="00221115">
            <w:pPr>
              <w:pStyle w:val="NoSpacing"/>
            </w:pPr>
            <w:r w:rsidRPr="00221115">
              <w:t>3808</w:t>
            </w:r>
          </w:p>
        </w:tc>
        <w:tc>
          <w:tcPr>
            <w:tcW w:w="4230" w:type="dxa"/>
            <w:noWrap/>
            <w:vAlign w:val="center"/>
            <w:hideMark/>
          </w:tcPr>
          <w:p w14:paraId="70200F5B" w14:textId="77777777" w:rsidR="00DA5056" w:rsidRPr="00221115" w:rsidRDefault="00DA5056" w:rsidP="00221115">
            <w:pPr>
              <w:pStyle w:val="NoSpacing"/>
            </w:pPr>
            <w:r w:rsidRPr="00221115">
              <w:t>Murray Hill, Gramercy &amp; Stuyvesant Town</w:t>
            </w:r>
          </w:p>
        </w:tc>
        <w:tc>
          <w:tcPr>
            <w:tcW w:w="1438" w:type="dxa"/>
            <w:noWrap/>
            <w:vAlign w:val="center"/>
            <w:hideMark/>
          </w:tcPr>
          <w:p w14:paraId="18FA0601" w14:textId="25A0315E" w:rsidR="00DA5056" w:rsidRPr="00221115" w:rsidRDefault="00DA5056" w:rsidP="00221115">
            <w:pPr>
              <w:pStyle w:val="NoSpacing"/>
              <w:jc w:val="right"/>
            </w:pPr>
            <w:r w:rsidRPr="00221115">
              <w:t>2,355</w:t>
            </w:r>
          </w:p>
        </w:tc>
        <w:tc>
          <w:tcPr>
            <w:tcW w:w="1438" w:type="dxa"/>
            <w:noWrap/>
            <w:vAlign w:val="center"/>
            <w:hideMark/>
          </w:tcPr>
          <w:p w14:paraId="4AC5163A" w14:textId="167FC4CE" w:rsidR="00DA5056" w:rsidRPr="00221115" w:rsidRDefault="00DA5056" w:rsidP="00221115">
            <w:pPr>
              <w:pStyle w:val="NoSpacing"/>
              <w:jc w:val="right"/>
            </w:pPr>
            <w:r w:rsidRPr="00221115">
              <w:t>101,111</w:t>
            </w:r>
          </w:p>
        </w:tc>
        <w:tc>
          <w:tcPr>
            <w:tcW w:w="1439" w:type="dxa"/>
            <w:noWrap/>
            <w:vAlign w:val="center"/>
            <w:hideMark/>
          </w:tcPr>
          <w:p w14:paraId="05F27BF3" w14:textId="77777777" w:rsidR="00DA5056" w:rsidRPr="00221115" w:rsidRDefault="00DA5056" w:rsidP="00221115">
            <w:pPr>
              <w:pStyle w:val="NoSpacing"/>
              <w:jc w:val="right"/>
            </w:pPr>
            <w:r w:rsidRPr="00221115">
              <w:t>2.3%</w:t>
            </w:r>
          </w:p>
        </w:tc>
      </w:tr>
      <w:tr w:rsidR="00DA5056" w:rsidRPr="00221115" w14:paraId="178D277A" w14:textId="77777777" w:rsidTr="00522053">
        <w:trPr>
          <w:cnfStyle w:val="000000100000" w:firstRow="0" w:lastRow="0" w:firstColumn="0" w:lastColumn="0" w:oddVBand="0" w:evenVBand="0" w:oddHBand="1" w:evenHBand="0" w:firstRowFirstColumn="0" w:firstRowLastColumn="0" w:lastRowFirstColumn="0" w:lastRowLastColumn="0"/>
          <w:trHeight w:val="300"/>
        </w:trPr>
        <w:tc>
          <w:tcPr>
            <w:tcW w:w="805" w:type="dxa"/>
            <w:noWrap/>
            <w:vAlign w:val="center"/>
            <w:hideMark/>
          </w:tcPr>
          <w:p w14:paraId="3D9781BB" w14:textId="77777777" w:rsidR="00DA5056" w:rsidRPr="00221115" w:rsidRDefault="00DA5056" w:rsidP="00221115">
            <w:pPr>
              <w:pStyle w:val="NoSpacing"/>
            </w:pPr>
            <w:r w:rsidRPr="00221115">
              <w:t>3809</w:t>
            </w:r>
          </w:p>
        </w:tc>
        <w:tc>
          <w:tcPr>
            <w:tcW w:w="4230" w:type="dxa"/>
            <w:noWrap/>
            <w:vAlign w:val="center"/>
            <w:hideMark/>
          </w:tcPr>
          <w:p w14:paraId="7858BD12" w14:textId="77777777" w:rsidR="00DA5056" w:rsidRPr="00221115" w:rsidRDefault="00DA5056" w:rsidP="00221115">
            <w:pPr>
              <w:pStyle w:val="NoSpacing"/>
            </w:pPr>
            <w:r w:rsidRPr="00221115">
              <w:t>Chinatown &amp; Lower East Side</w:t>
            </w:r>
          </w:p>
        </w:tc>
        <w:tc>
          <w:tcPr>
            <w:tcW w:w="1438" w:type="dxa"/>
            <w:noWrap/>
            <w:vAlign w:val="center"/>
            <w:hideMark/>
          </w:tcPr>
          <w:p w14:paraId="7F5A4915" w14:textId="1D0B3C33" w:rsidR="00DA5056" w:rsidRPr="00221115" w:rsidRDefault="00DA5056" w:rsidP="00221115">
            <w:pPr>
              <w:pStyle w:val="NoSpacing"/>
              <w:jc w:val="right"/>
            </w:pPr>
            <w:r w:rsidRPr="00221115">
              <w:t>2,746</w:t>
            </w:r>
          </w:p>
        </w:tc>
        <w:tc>
          <w:tcPr>
            <w:tcW w:w="1438" w:type="dxa"/>
            <w:noWrap/>
            <w:vAlign w:val="center"/>
            <w:hideMark/>
          </w:tcPr>
          <w:p w14:paraId="45B29A0C" w14:textId="62A5A668" w:rsidR="00DA5056" w:rsidRPr="00221115" w:rsidRDefault="00DA5056" w:rsidP="00221115">
            <w:pPr>
              <w:pStyle w:val="NoSpacing"/>
              <w:jc w:val="right"/>
            </w:pPr>
            <w:r w:rsidRPr="00221115">
              <w:t>91,149</w:t>
            </w:r>
          </w:p>
        </w:tc>
        <w:tc>
          <w:tcPr>
            <w:tcW w:w="1439" w:type="dxa"/>
            <w:noWrap/>
            <w:vAlign w:val="center"/>
            <w:hideMark/>
          </w:tcPr>
          <w:p w14:paraId="6FCC9C18" w14:textId="77777777" w:rsidR="00DA5056" w:rsidRPr="00221115" w:rsidRDefault="00DA5056" w:rsidP="00221115">
            <w:pPr>
              <w:pStyle w:val="NoSpacing"/>
              <w:jc w:val="right"/>
            </w:pPr>
            <w:r w:rsidRPr="00221115">
              <w:t>3.0%</w:t>
            </w:r>
          </w:p>
        </w:tc>
      </w:tr>
      <w:tr w:rsidR="00DA5056" w:rsidRPr="00221115" w14:paraId="3D2C0C67" w14:textId="77777777" w:rsidTr="00522053">
        <w:trPr>
          <w:trHeight w:val="300"/>
        </w:trPr>
        <w:tc>
          <w:tcPr>
            <w:tcW w:w="805" w:type="dxa"/>
            <w:noWrap/>
            <w:vAlign w:val="center"/>
            <w:hideMark/>
          </w:tcPr>
          <w:p w14:paraId="1D303662" w14:textId="77777777" w:rsidR="00DA5056" w:rsidRPr="00221115" w:rsidRDefault="00DA5056" w:rsidP="00221115">
            <w:pPr>
              <w:pStyle w:val="NoSpacing"/>
            </w:pPr>
            <w:r w:rsidRPr="00221115">
              <w:t>3810</w:t>
            </w:r>
          </w:p>
        </w:tc>
        <w:tc>
          <w:tcPr>
            <w:tcW w:w="4230" w:type="dxa"/>
            <w:noWrap/>
            <w:vAlign w:val="center"/>
            <w:hideMark/>
          </w:tcPr>
          <w:p w14:paraId="5DA316E1" w14:textId="77777777" w:rsidR="00DA5056" w:rsidRPr="00221115" w:rsidRDefault="00DA5056" w:rsidP="00221115">
            <w:pPr>
              <w:pStyle w:val="NoSpacing"/>
            </w:pPr>
            <w:r w:rsidRPr="00221115">
              <w:t>Battery Park City, Greenwich Village &amp; Soho</w:t>
            </w:r>
          </w:p>
        </w:tc>
        <w:tc>
          <w:tcPr>
            <w:tcW w:w="1438" w:type="dxa"/>
            <w:noWrap/>
            <w:vAlign w:val="center"/>
            <w:hideMark/>
          </w:tcPr>
          <w:p w14:paraId="54B1A84D" w14:textId="251CAFCB" w:rsidR="00DA5056" w:rsidRPr="00221115" w:rsidRDefault="00DA5056" w:rsidP="00221115">
            <w:pPr>
              <w:pStyle w:val="NoSpacing"/>
              <w:jc w:val="right"/>
            </w:pPr>
            <w:r w:rsidRPr="00221115">
              <w:t>3,123</w:t>
            </w:r>
          </w:p>
        </w:tc>
        <w:tc>
          <w:tcPr>
            <w:tcW w:w="1438" w:type="dxa"/>
            <w:noWrap/>
            <w:vAlign w:val="center"/>
            <w:hideMark/>
          </w:tcPr>
          <w:p w14:paraId="3E9287C3" w14:textId="6E622F34" w:rsidR="00DA5056" w:rsidRPr="00221115" w:rsidRDefault="00DA5056" w:rsidP="00221115">
            <w:pPr>
              <w:pStyle w:val="NoSpacing"/>
              <w:jc w:val="right"/>
            </w:pPr>
            <w:r w:rsidRPr="00221115">
              <w:t>95,239</w:t>
            </w:r>
          </w:p>
        </w:tc>
        <w:tc>
          <w:tcPr>
            <w:tcW w:w="1439" w:type="dxa"/>
            <w:noWrap/>
            <w:vAlign w:val="center"/>
            <w:hideMark/>
          </w:tcPr>
          <w:p w14:paraId="166F0C00" w14:textId="77777777" w:rsidR="00DA5056" w:rsidRPr="00221115" w:rsidRDefault="00DA5056" w:rsidP="00221115">
            <w:pPr>
              <w:pStyle w:val="NoSpacing"/>
              <w:jc w:val="right"/>
            </w:pPr>
            <w:r w:rsidRPr="00221115">
              <w:t>3.3%</w:t>
            </w:r>
          </w:p>
        </w:tc>
      </w:tr>
      <w:tr w:rsidR="00DA5056" w:rsidRPr="00221115" w14:paraId="7DC2E4D3" w14:textId="77777777" w:rsidTr="00522053">
        <w:trPr>
          <w:cnfStyle w:val="000000100000" w:firstRow="0" w:lastRow="0" w:firstColumn="0" w:lastColumn="0" w:oddVBand="0" w:evenVBand="0" w:oddHBand="1" w:evenHBand="0" w:firstRowFirstColumn="0" w:firstRowLastColumn="0" w:lastRowFirstColumn="0" w:lastRowLastColumn="0"/>
          <w:trHeight w:val="300"/>
        </w:trPr>
        <w:tc>
          <w:tcPr>
            <w:tcW w:w="805" w:type="dxa"/>
            <w:noWrap/>
            <w:vAlign w:val="center"/>
            <w:hideMark/>
          </w:tcPr>
          <w:p w14:paraId="5DE4B24B" w14:textId="77777777" w:rsidR="00DA5056" w:rsidRPr="00221115" w:rsidRDefault="00DA5056" w:rsidP="00221115">
            <w:pPr>
              <w:pStyle w:val="NoSpacing"/>
            </w:pPr>
            <w:r w:rsidRPr="00221115">
              <w:t>3901</w:t>
            </w:r>
          </w:p>
        </w:tc>
        <w:tc>
          <w:tcPr>
            <w:tcW w:w="4230" w:type="dxa"/>
            <w:noWrap/>
            <w:vAlign w:val="center"/>
            <w:hideMark/>
          </w:tcPr>
          <w:p w14:paraId="2998D026" w14:textId="77777777" w:rsidR="00DA5056" w:rsidRPr="00221115" w:rsidRDefault="00DA5056" w:rsidP="00221115">
            <w:pPr>
              <w:pStyle w:val="NoSpacing"/>
            </w:pPr>
            <w:r w:rsidRPr="00221115">
              <w:t>Tottenville, Great Kills &amp; Annadale</w:t>
            </w:r>
          </w:p>
        </w:tc>
        <w:tc>
          <w:tcPr>
            <w:tcW w:w="1438" w:type="dxa"/>
            <w:noWrap/>
            <w:vAlign w:val="center"/>
            <w:hideMark/>
          </w:tcPr>
          <w:p w14:paraId="667600AB" w14:textId="77BF524E" w:rsidR="00DA5056" w:rsidRPr="00221115" w:rsidRDefault="00DA5056" w:rsidP="00221115">
            <w:pPr>
              <w:pStyle w:val="NoSpacing"/>
              <w:jc w:val="right"/>
            </w:pPr>
            <w:r w:rsidRPr="00221115">
              <w:t>20</w:t>
            </w:r>
          </w:p>
        </w:tc>
        <w:tc>
          <w:tcPr>
            <w:tcW w:w="1438" w:type="dxa"/>
            <w:noWrap/>
            <w:vAlign w:val="center"/>
            <w:hideMark/>
          </w:tcPr>
          <w:p w14:paraId="5804892B" w14:textId="6A19E517" w:rsidR="00DA5056" w:rsidRPr="00221115" w:rsidRDefault="00DA5056" w:rsidP="00221115">
            <w:pPr>
              <w:pStyle w:val="NoSpacing"/>
              <w:jc w:val="right"/>
            </w:pPr>
            <w:r w:rsidRPr="00221115">
              <w:t>62,339</w:t>
            </w:r>
          </w:p>
        </w:tc>
        <w:tc>
          <w:tcPr>
            <w:tcW w:w="1439" w:type="dxa"/>
            <w:noWrap/>
            <w:vAlign w:val="center"/>
            <w:hideMark/>
          </w:tcPr>
          <w:p w14:paraId="410F29C9" w14:textId="77777777" w:rsidR="00DA5056" w:rsidRPr="00221115" w:rsidRDefault="00DA5056" w:rsidP="00221115">
            <w:pPr>
              <w:pStyle w:val="NoSpacing"/>
              <w:jc w:val="right"/>
            </w:pPr>
            <w:r w:rsidRPr="00221115">
              <w:t>0.0%</w:t>
            </w:r>
          </w:p>
        </w:tc>
      </w:tr>
      <w:tr w:rsidR="00DA5056" w:rsidRPr="00221115" w14:paraId="18941877" w14:textId="77777777" w:rsidTr="00522053">
        <w:trPr>
          <w:trHeight w:val="300"/>
        </w:trPr>
        <w:tc>
          <w:tcPr>
            <w:tcW w:w="805" w:type="dxa"/>
            <w:noWrap/>
            <w:vAlign w:val="center"/>
            <w:hideMark/>
          </w:tcPr>
          <w:p w14:paraId="38D16691" w14:textId="77777777" w:rsidR="00DA5056" w:rsidRPr="00221115" w:rsidRDefault="00DA5056" w:rsidP="00221115">
            <w:pPr>
              <w:pStyle w:val="NoSpacing"/>
            </w:pPr>
            <w:r w:rsidRPr="00221115">
              <w:t>3902</w:t>
            </w:r>
          </w:p>
        </w:tc>
        <w:tc>
          <w:tcPr>
            <w:tcW w:w="4230" w:type="dxa"/>
            <w:noWrap/>
            <w:vAlign w:val="center"/>
            <w:hideMark/>
          </w:tcPr>
          <w:p w14:paraId="5458A284" w14:textId="77777777" w:rsidR="00DA5056" w:rsidRPr="00221115" w:rsidRDefault="00DA5056" w:rsidP="00221115">
            <w:pPr>
              <w:pStyle w:val="NoSpacing"/>
            </w:pPr>
            <w:r w:rsidRPr="00221115">
              <w:t>New Springville &amp; South Beach</w:t>
            </w:r>
          </w:p>
        </w:tc>
        <w:tc>
          <w:tcPr>
            <w:tcW w:w="1438" w:type="dxa"/>
            <w:noWrap/>
            <w:vAlign w:val="center"/>
            <w:hideMark/>
          </w:tcPr>
          <w:p w14:paraId="675F739F" w14:textId="00EB5331" w:rsidR="00DA5056" w:rsidRPr="00221115" w:rsidRDefault="00DA5056" w:rsidP="00221115">
            <w:pPr>
              <w:pStyle w:val="NoSpacing"/>
              <w:jc w:val="right"/>
            </w:pPr>
            <w:r w:rsidRPr="00221115">
              <w:t>53</w:t>
            </w:r>
          </w:p>
        </w:tc>
        <w:tc>
          <w:tcPr>
            <w:tcW w:w="1438" w:type="dxa"/>
            <w:noWrap/>
            <w:vAlign w:val="center"/>
            <w:hideMark/>
          </w:tcPr>
          <w:p w14:paraId="53E39A83" w14:textId="5B127E6A" w:rsidR="00DA5056" w:rsidRPr="00221115" w:rsidRDefault="00DA5056" w:rsidP="00221115">
            <w:pPr>
              <w:pStyle w:val="NoSpacing"/>
              <w:jc w:val="right"/>
            </w:pPr>
            <w:r w:rsidRPr="00221115">
              <w:t>54,777</w:t>
            </w:r>
          </w:p>
        </w:tc>
        <w:tc>
          <w:tcPr>
            <w:tcW w:w="1439" w:type="dxa"/>
            <w:noWrap/>
            <w:vAlign w:val="center"/>
            <w:hideMark/>
          </w:tcPr>
          <w:p w14:paraId="5DAB882D" w14:textId="77777777" w:rsidR="00DA5056" w:rsidRPr="00221115" w:rsidRDefault="00DA5056" w:rsidP="00221115">
            <w:pPr>
              <w:pStyle w:val="NoSpacing"/>
              <w:jc w:val="right"/>
            </w:pPr>
            <w:r w:rsidRPr="00221115">
              <w:t>0.1%</w:t>
            </w:r>
          </w:p>
        </w:tc>
      </w:tr>
      <w:tr w:rsidR="00DA5056" w:rsidRPr="00221115" w14:paraId="71A13EF9" w14:textId="77777777" w:rsidTr="00522053">
        <w:trPr>
          <w:cnfStyle w:val="000000100000" w:firstRow="0" w:lastRow="0" w:firstColumn="0" w:lastColumn="0" w:oddVBand="0" w:evenVBand="0" w:oddHBand="1" w:evenHBand="0" w:firstRowFirstColumn="0" w:firstRowLastColumn="0" w:lastRowFirstColumn="0" w:lastRowLastColumn="0"/>
          <w:trHeight w:val="300"/>
        </w:trPr>
        <w:tc>
          <w:tcPr>
            <w:tcW w:w="805" w:type="dxa"/>
            <w:noWrap/>
            <w:vAlign w:val="center"/>
            <w:hideMark/>
          </w:tcPr>
          <w:p w14:paraId="047B5936" w14:textId="77777777" w:rsidR="00DA5056" w:rsidRPr="00221115" w:rsidRDefault="00DA5056" w:rsidP="00221115">
            <w:pPr>
              <w:pStyle w:val="NoSpacing"/>
            </w:pPr>
            <w:r w:rsidRPr="00221115">
              <w:t>3903</w:t>
            </w:r>
          </w:p>
        </w:tc>
        <w:tc>
          <w:tcPr>
            <w:tcW w:w="4230" w:type="dxa"/>
            <w:noWrap/>
            <w:vAlign w:val="center"/>
            <w:hideMark/>
          </w:tcPr>
          <w:p w14:paraId="0B1A2724" w14:textId="77777777" w:rsidR="00DA5056" w:rsidRPr="00221115" w:rsidRDefault="00DA5056" w:rsidP="00221115">
            <w:pPr>
              <w:pStyle w:val="NoSpacing"/>
            </w:pPr>
            <w:r w:rsidRPr="00221115">
              <w:t>Port Richmond, Stapleton &amp; Mariners Harbor</w:t>
            </w:r>
          </w:p>
        </w:tc>
        <w:tc>
          <w:tcPr>
            <w:tcW w:w="1438" w:type="dxa"/>
            <w:noWrap/>
            <w:vAlign w:val="center"/>
            <w:hideMark/>
          </w:tcPr>
          <w:p w14:paraId="055C3E3D" w14:textId="6656E2BD" w:rsidR="00DA5056" w:rsidRPr="00221115" w:rsidRDefault="00DA5056" w:rsidP="00221115">
            <w:pPr>
              <w:pStyle w:val="NoSpacing"/>
              <w:jc w:val="right"/>
            </w:pPr>
            <w:r w:rsidRPr="00221115">
              <w:t>125</w:t>
            </w:r>
          </w:p>
        </w:tc>
        <w:tc>
          <w:tcPr>
            <w:tcW w:w="1438" w:type="dxa"/>
            <w:noWrap/>
            <w:vAlign w:val="center"/>
            <w:hideMark/>
          </w:tcPr>
          <w:p w14:paraId="3ECC5971" w14:textId="2003AE01" w:rsidR="00DA5056" w:rsidRPr="00221115" w:rsidRDefault="00DA5056" w:rsidP="00221115">
            <w:pPr>
              <w:pStyle w:val="NoSpacing"/>
              <w:jc w:val="right"/>
            </w:pPr>
            <w:r w:rsidRPr="00221115">
              <w:t>68,653</w:t>
            </w:r>
          </w:p>
        </w:tc>
        <w:tc>
          <w:tcPr>
            <w:tcW w:w="1439" w:type="dxa"/>
            <w:noWrap/>
            <w:vAlign w:val="center"/>
            <w:hideMark/>
          </w:tcPr>
          <w:p w14:paraId="40900F21" w14:textId="77777777" w:rsidR="00DA5056" w:rsidRPr="00221115" w:rsidRDefault="00DA5056" w:rsidP="00221115">
            <w:pPr>
              <w:pStyle w:val="NoSpacing"/>
              <w:jc w:val="right"/>
            </w:pPr>
            <w:r w:rsidRPr="00221115">
              <w:t>0.2%</w:t>
            </w:r>
          </w:p>
        </w:tc>
      </w:tr>
      <w:tr w:rsidR="00DA5056" w:rsidRPr="00221115" w14:paraId="2E78BF31" w14:textId="77777777" w:rsidTr="00522053">
        <w:trPr>
          <w:trHeight w:val="300"/>
        </w:trPr>
        <w:tc>
          <w:tcPr>
            <w:tcW w:w="805" w:type="dxa"/>
            <w:noWrap/>
            <w:vAlign w:val="center"/>
            <w:hideMark/>
          </w:tcPr>
          <w:p w14:paraId="51F9DC6E" w14:textId="77777777" w:rsidR="00DA5056" w:rsidRPr="00221115" w:rsidRDefault="00DA5056" w:rsidP="00221115">
            <w:pPr>
              <w:pStyle w:val="NoSpacing"/>
            </w:pPr>
            <w:r w:rsidRPr="00221115">
              <w:t>4001</w:t>
            </w:r>
          </w:p>
        </w:tc>
        <w:tc>
          <w:tcPr>
            <w:tcW w:w="4230" w:type="dxa"/>
            <w:noWrap/>
            <w:vAlign w:val="center"/>
            <w:hideMark/>
          </w:tcPr>
          <w:p w14:paraId="798A391B" w14:textId="77777777" w:rsidR="00DA5056" w:rsidRPr="00221115" w:rsidRDefault="00DA5056" w:rsidP="00221115">
            <w:pPr>
              <w:pStyle w:val="NoSpacing"/>
            </w:pPr>
            <w:r w:rsidRPr="00221115">
              <w:t>Greenpoint &amp; Williamsburg</w:t>
            </w:r>
          </w:p>
        </w:tc>
        <w:tc>
          <w:tcPr>
            <w:tcW w:w="1438" w:type="dxa"/>
            <w:noWrap/>
            <w:vAlign w:val="center"/>
            <w:hideMark/>
          </w:tcPr>
          <w:p w14:paraId="46BDB625" w14:textId="045F9423" w:rsidR="00DA5056" w:rsidRPr="00221115" w:rsidRDefault="00DA5056" w:rsidP="00221115">
            <w:pPr>
              <w:pStyle w:val="NoSpacing"/>
              <w:jc w:val="right"/>
            </w:pPr>
            <w:r w:rsidRPr="00221115">
              <w:t>3,296</w:t>
            </w:r>
          </w:p>
        </w:tc>
        <w:tc>
          <w:tcPr>
            <w:tcW w:w="1438" w:type="dxa"/>
            <w:noWrap/>
            <w:vAlign w:val="center"/>
            <w:hideMark/>
          </w:tcPr>
          <w:p w14:paraId="770194A9" w14:textId="306F6F28" w:rsidR="00DA5056" w:rsidRPr="00221115" w:rsidRDefault="00DA5056" w:rsidP="00221115">
            <w:pPr>
              <w:pStyle w:val="NoSpacing"/>
              <w:jc w:val="right"/>
            </w:pPr>
            <w:r w:rsidRPr="00221115">
              <w:t>71,055</w:t>
            </w:r>
          </w:p>
        </w:tc>
        <w:tc>
          <w:tcPr>
            <w:tcW w:w="1439" w:type="dxa"/>
            <w:noWrap/>
            <w:vAlign w:val="center"/>
            <w:hideMark/>
          </w:tcPr>
          <w:p w14:paraId="12B114D4" w14:textId="77777777" w:rsidR="00DA5056" w:rsidRPr="00221115" w:rsidRDefault="00DA5056" w:rsidP="00221115">
            <w:pPr>
              <w:pStyle w:val="NoSpacing"/>
              <w:jc w:val="right"/>
            </w:pPr>
            <w:r w:rsidRPr="00221115">
              <w:t>4.6%</w:t>
            </w:r>
          </w:p>
        </w:tc>
      </w:tr>
      <w:tr w:rsidR="00DA5056" w:rsidRPr="00221115" w14:paraId="7324D61C" w14:textId="77777777" w:rsidTr="00522053">
        <w:trPr>
          <w:cnfStyle w:val="000000100000" w:firstRow="0" w:lastRow="0" w:firstColumn="0" w:lastColumn="0" w:oddVBand="0" w:evenVBand="0" w:oddHBand="1" w:evenHBand="0" w:firstRowFirstColumn="0" w:firstRowLastColumn="0" w:lastRowFirstColumn="0" w:lastRowLastColumn="0"/>
          <w:trHeight w:val="300"/>
        </w:trPr>
        <w:tc>
          <w:tcPr>
            <w:tcW w:w="805" w:type="dxa"/>
            <w:noWrap/>
            <w:vAlign w:val="center"/>
            <w:hideMark/>
          </w:tcPr>
          <w:p w14:paraId="694B7ACA" w14:textId="77777777" w:rsidR="00DA5056" w:rsidRPr="00221115" w:rsidRDefault="00DA5056" w:rsidP="00221115">
            <w:pPr>
              <w:pStyle w:val="NoSpacing"/>
            </w:pPr>
            <w:r w:rsidRPr="00221115">
              <w:t>4002</w:t>
            </w:r>
          </w:p>
        </w:tc>
        <w:tc>
          <w:tcPr>
            <w:tcW w:w="4230" w:type="dxa"/>
            <w:noWrap/>
            <w:vAlign w:val="center"/>
            <w:hideMark/>
          </w:tcPr>
          <w:p w14:paraId="0FB275DF" w14:textId="77777777" w:rsidR="00DA5056" w:rsidRPr="00221115" w:rsidRDefault="00DA5056" w:rsidP="00221115">
            <w:pPr>
              <w:pStyle w:val="NoSpacing"/>
            </w:pPr>
            <w:r w:rsidRPr="00221115">
              <w:t>Bushwick</w:t>
            </w:r>
          </w:p>
        </w:tc>
        <w:tc>
          <w:tcPr>
            <w:tcW w:w="1438" w:type="dxa"/>
            <w:noWrap/>
            <w:vAlign w:val="center"/>
            <w:hideMark/>
          </w:tcPr>
          <w:p w14:paraId="4C60A15C" w14:textId="547BC24F" w:rsidR="00DA5056" w:rsidRPr="00221115" w:rsidRDefault="00DA5056" w:rsidP="00221115">
            <w:pPr>
              <w:pStyle w:val="NoSpacing"/>
              <w:jc w:val="right"/>
            </w:pPr>
            <w:r w:rsidRPr="00221115">
              <w:t>1,990</w:t>
            </w:r>
          </w:p>
        </w:tc>
        <w:tc>
          <w:tcPr>
            <w:tcW w:w="1438" w:type="dxa"/>
            <w:noWrap/>
            <w:vAlign w:val="center"/>
            <w:hideMark/>
          </w:tcPr>
          <w:p w14:paraId="321B2CDA" w14:textId="2D01C420" w:rsidR="00DA5056" w:rsidRPr="00221115" w:rsidRDefault="00DA5056" w:rsidP="00221115">
            <w:pPr>
              <w:pStyle w:val="NoSpacing"/>
              <w:jc w:val="right"/>
            </w:pPr>
            <w:r w:rsidRPr="00221115">
              <w:t>54,560</w:t>
            </w:r>
          </w:p>
        </w:tc>
        <w:tc>
          <w:tcPr>
            <w:tcW w:w="1439" w:type="dxa"/>
            <w:noWrap/>
            <w:vAlign w:val="center"/>
            <w:hideMark/>
          </w:tcPr>
          <w:p w14:paraId="57946649" w14:textId="77777777" w:rsidR="00DA5056" w:rsidRPr="00221115" w:rsidRDefault="00DA5056" w:rsidP="00221115">
            <w:pPr>
              <w:pStyle w:val="NoSpacing"/>
              <w:jc w:val="right"/>
            </w:pPr>
            <w:r w:rsidRPr="00221115">
              <w:t>3.6%</w:t>
            </w:r>
          </w:p>
        </w:tc>
      </w:tr>
      <w:tr w:rsidR="00DA5056" w:rsidRPr="00221115" w14:paraId="25946499" w14:textId="77777777" w:rsidTr="00522053">
        <w:trPr>
          <w:trHeight w:val="300"/>
        </w:trPr>
        <w:tc>
          <w:tcPr>
            <w:tcW w:w="805" w:type="dxa"/>
            <w:noWrap/>
            <w:vAlign w:val="center"/>
            <w:hideMark/>
          </w:tcPr>
          <w:p w14:paraId="6736D6F9" w14:textId="77777777" w:rsidR="00DA5056" w:rsidRPr="00221115" w:rsidRDefault="00DA5056" w:rsidP="00221115">
            <w:pPr>
              <w:pStyle w:val="NoSpacing"/>
            </w:pPr>
            <w:r w:rsidRPr="00221115">
              <w:t>4003</w:t>
            </w:r>
          </w:p>
        </w:tc>
        <w:tc>
          <w:tcPr>
            <w:tcW w:w="4230" w:type="dxa"/>
            <w:noWrap/>
            <w:vAlign w:val="center"/>
            <w:hideMark/>
          </w:tcPr>
          <w:p w14:paraId="3DE1F064" w14:textId="77777777" w:rsidR="00DA5056" w:rsidRPr="00221115" w:rsidRDefault="00DA5056" w:rsidP="00221115">
            <w:pPr>
              <w:pStyle w:val="NoSpacing"/>
            </w:pPr>
            <w:r w:rsidRPr="00221115">
              <w:t>Bedford-Stuyvesant</w:t>
            </w:r>
          </w:p>
        </w:tc>
        <w:tc>
          <w:tcPr>
            <w:tcW w:w="1438" w:type="dxa"/>
            <w:noWrap/>
            <w:vAlign w:val="center"/>
            <w:hideMark/>
          </w:tcPr>
          <w:p w14:paraId="1FCFEF51" w14:textId="64D525DF" w:rsidR="00DA5056" w:rsidRPr="00221115" w:rsidRDefault="00DA5056" w:rsidP="00221115">
            <w:pPr>
              <w:pStyle w:val="NoSpacing"/>
              <w:jc w:val="right"/>
            </w:pPr>
            <w:r w:rsidRPr="00221115">
              <w:t>2,047</w:t>
            </w:r>
          </w:p>
        </w:tc>
        <w:tc>
          <w:tcPr>
            <w:tcW w:w="1438" w:type="dxa"/>
            <w:noWrap/>
            <w:vAlign w:val="center"/>
            <w:hideMark/>
          </w:tcPr>
          <w:p w14:paraId="071CB8BE" w14:textId="1E3A17C4" w:rsidR="00DA5056" w:rsidRPr="00221115" w:rsidRDefault="00DA5056" w:rsidP="00221115">
            <w:pPr>
              <w:pStyle w:val="NoSpacing"/>
              <w:jc w:val="right"/>
            </w:pPr>
            <w:r w:rsidRPr="00221115">
              <w:t>59,405</w:t>
            </w:r>
          </w:p>
        </w:tc>
        <w:tc>
          <w:tcPr>
            <w:tcW w:w="1439" w:type="dxa"/>
            <w:noWrap/>
            <w:vAlign w:val="center"/>
            <w:hideMark/>
          </w:tcPr>
          <w:p w14:paraId="73E7FAFB" w14:textId="77777777" w:rsidR="00DA5056" w:rsidRPr="00221115" w:rsidRDefault="00DA5056" w:rsidP="00221115">
            <w:pPr>
              <w:pStyle w:val="NoSpacing"/>
              <w:jc w:val="right"/>
            </w:pPr>
            <w:r w:rsidRPr="00221115">
              <w:t>3.4%</w:t>
            </w:r>
          </w:p>
        </w:tc>
      </w:tr>
      <w:tr w:rsidR="00DA5056" w:rsidRPr="00221115" w14:paraId="2F41EF78" w14:textId="77777777" w:rsidTr="00522053">
        <w:trPr>
          <w:cnfStyle w:val="000000100000" w:firstRow="0" w:lastRow="0" w:firstColumn="0" w:lastColumn="0" w:oddVBand="0" w:evenVBand="0" w:oddHBand="1" w:evenHBand="0" w:firstRowFirstColumn="0" w:firstRowLastColumn="0" w:lastRowFirstColumn="0" w:lastRowLastColumn="0"/>
          <w:trHeight w:val="300"/>
        </w:trPr>
        <w:tc>
          <w:tcPr>
            <w:tcW w:w="805" w:type="dxa"/>
            <w:noWrap/>
            <w:vAlign w:val="center"/>
            <w:hideMark/>
          </w:tcPr>
          <w:p w14:paraId="48E40D56" w14:textId="77777777" w:rsidR="00DA5056" w:rsidRPr="00221115" w:rsidRDefault="00DA5056" w:rsidP="00221115">
            <w:pPr>
              <w:pStyle w:val="NoSpacing"/>
            </w:pPr>
            <w:r w:rsidRPr="00221115">
              <w:t>4004</w:t>
            </w:r>
          </w:p>
        </w:tc>
        <w:tc>
          <w:tcPr>
            <w:tcW w:w="4230" w:type="dxa"/>
            <w:noWrap/>
            <w:vAlign w:val="center"/>
            <w:hideMark/>
          </w:tcPr>
          <w:p w14:paraId="6FE06838" w14:textId="77777777" w:rsidR="00DA5056" w:rsidRPr="00221115" w:rsidRDefault="00DA5056" w:rsidP="00221115">
            <w:pPr>
              <w:pStyle w:val="NoSpacing"/>
            </w:pPr>
            <w:r w:rsidRPr="00221115">
              <w:t>Brooklyn Heights &amp; Fort Greene</w:t>
            </w:r>
          </w:p>
        </w:tc>
        <w:tc>
          <w:tcPr>
            <w:tcW w:w="1438" w:type="dxa"/>
            <w:noWrap/>
            <w:vAlign w:val="center"/>
            <w:hideMark/>
          </w:tcPr>
          <w:p w14:paraId="0F0B0D3B" w14:textId="021135F2" w:rsidR="00DA5056" w:rsidRPr="00221115" w:rsidRDefault="00DA5056" w:rsidP="00221115">
            <w:pPr>
              <w:pStyle w:val="NoSpacing"/>
              <w:jc w:val="right"/>
            </w:pPr>
            <w:r w:rsidRPr="00221115">
              <w:t>1,321</w:t>
            </w:r>
          </w:p>
        </w:tc>
        <w:tc>
          <w:tcPr>
            <w:tcW w:w="1438" w:type="dxa"/>
            <w:noWrap/>
            <w:vAlign w:val="center"/>
            <w:hideMark/>
          </w:tcPr>
          <w:p w14:paraId="36073EAA" w14:textId="56420669" w:rsidR="00DA5056" w:rsidRPr="00221115" w:rsidRDefault="00DA5056" w:rsidP="00221115">
            <w:pPr>
              <w:pStyle w:val="NoSpacing"/>
              <w:jc w:val="right"/>
            </w:pPr>
            <w:r w:rsidRPr="00221115">
              <w:t>76,011</w:t>
            </w:r>
          </w:p>
        </w:tc>
        <w:tc>
          <w:tcPr>
            <w:tcW w:w="1439" w:type="dxa"/>
            <w:noWrap/>
            <w:vAlign w:val="center"/>
            <w:hideMark/>
          </w:tcPr>
          <w:p w14:paraId="4EFBDC5E" w14:textId="77777777" w:rsidR="00DA5056" w:rsidRPr="00221115" w:rsidRDefault="00DA5056" w:rsidP="00221115">
            <w:pPr>
              <w:pStyle w:val="NoSpacing"/>
              <w:jc w:val="right"/>
            </w:pPr>
            <w:r w:rsidRPr="00221115">
              <w:t>1.7%</w:t>
            </w:r>
          </w:p>
        </w:tc>
      </w:tr>
      <w:tr w:rsidR="00DA5056" w:rsidRPr="00221115" w14:paraId="33833C1D" w14:textId="77777777" w:rsidTr="00522053">
        <w:trPr>
          <w:trHeight w:val="300"/>
        </w:trPr>
        <w:tc>
          <w:tcPr>
            <w:tcW w:w="805" w:type="dxa"/>
            <w:noWrap/>
            <w:vAlign w:val="center"/>
            <w:hideMark/>
          </w:tcPr>
          <w:p w14:paraId="0F8CA8F6" w14:textId="77777777" w:rsidR="00DA5056" w:rsidRPr="00221115" w:rsidRDefault="00DA5056" w:rsidP="00221115">
            <w:pPr>
              <w:pStyle w:val="NoSpacing"/>
            </w:pPr>
            <w:r w:rsidRPr="00221115">
              <w:t>4005</w:t>
            </w:r>
          </w:p>
        </w:tc>
        <w:tc>
          <w:tcPr>
            <w:tcW w:w="4230" w:type="dxa"/>
            <w:noWrap/>
            <w:vAlign w:val="center"/>
            <w:hideMark/>
          </w:tcPr>
          <w:p w14:paraId="223A9B18" w14:textId="77777777" w:rsidR="00DA5056" w:rsidRPr="00221115" w:rsidRDefault="00DA5056" w:rsidP="00221115">
            <w:pPr>
              <w:pStyle w:val="NoSpacing"/>
            </w:pPr>
            <w:r w:rsidRPr="00221115">
              <w:t>Park Slope, Carroll Gardens &amp; Red Hook</w:t>
            </w:r>
          </w:p>
        </w:tc>
        <w:tc>
          <w:tcPr>
            <w:tcW w:w="1438" w:type="dxa"/>
            <w:noWrap/>
            <w:vAlign w:val="center"/>
            <w:hideMark/>
          </w:tcPr>
          <w:p w14:paraId="3D5CA443" w14:textId="4E3E20C2" w:rsidR="00DA5056" w:rsidRPr="00221115" w:rsidRDefault="00DA5056" w:rsidP="00221115">
            <w:pPr>
              <w:pStyle w:val="NoSpacing"/>
              <w:jc w:val="right"/>
            </w:pPr>
            <w:r w:rsidRPr="00221115">
              <w:t>787</w:t>
            </w:r>
          </w:p>
        </w:tc>
        <w:tc>
          <w:tcPr>
            <w:tcW w:w="1438" w:type="dxa"/>
            <w:noWrap/>
            <w:vAlign w:val="center"/>
            <w:hideMark/>
          </w:tcPr>
          <w:p w14:paraId="26166F30" w14:textId="0922D9B8" w:rsidR="00DA5056" w:rsidRPr="00221115" w:rsidRDefault="00DA5056" w:rsidP="00221115">
            <w:pPr>
              <w:pStyle w:val="NoSpacing"/>
              <w:jc w:val="right"/>
            </w:pPr>
            <w:r w:rsidRPr="00221115">
              <w:t>52,216</w:t>
            </w:r>
          </w:p>
        </w:tc>
        <w:tc>
          <w:tcPr>
            <w:tcW w:w="1439" w:type="dxa"/>
            <w:noWrap/>
            <w:vAlign w:val="center"/>
            <w:hideMark/>
          </w:tcPr>
          <w:p w14:paraId="45B45DE7" w14:textId="77777777" w:rsidR="00DA5056" w:rsidRPr="00221115" w:rsidRDefault="00DA5056" w:rsidP="00221115">
            <w:pPr>
              <w:pStyle w:val="NoSpacing"/>
              <w:jc w:val="right"/>
            </w:pPr>
            <w:r w:rsidRPr="00221115">
              <w:t>1.5%</w:t>
            </w:r>
          </w:p>
        </w:tc>
      </w:tr>
      <w:tr w:rsidR="00DA5056" w:rsidRPr="00221115" w14:paraId="4605719D" w14:textId="77777777" w:rsidTr="00522053">
        <w:trPr>
          <w:cnfStyle w:val="000000100000" w:firstRow="0" w:lastRow="0" w:firstColumn="0" w:lastColumn="0" w:oddVBand="0" w:evenVBand="0" w:oddHBand="1" w:evenHBand="0" w:firstRowFirstColumn="0" w:firstRowLastColumn="0" w:lastRowFirstColumn="0" w:lastRowLastColumn="0"/>
          <w:trHeight w:val="300"/>
        </w:trPr>
        <w:tc>
          <w:tcPr>
            <w:tcW w:w="805" w:type="dxa"/>
            <w:noWrap/>
            <w:vAlign w:val="center"/>
            <w:hideMark/>
          </w:tcPr>
          <w:p w14:paraId="4CA5EC2B" w14:textId="77777777" w:rsidR="00DA5056" w:rsidRPr="00221115" w:rsidRDefault="00DA5056" w:rsidP="00221115">
            <w:pPr>
              <w:pStyle w:val="NoSpacing"/>
            </w:pPr>
            <w:r w:rsidRPr="00221115">
              <w:t>4006</w:t>
            </w:r>
          </w:p>
        </w:tc>
        <w:tc>
          <w:tcPr>
            <w:tcW w:w="4230" w:type="dxa"/>
            <w:noWrap/>
            <w:vAlign w:val="center"/>
            <w:hideMark/>
          </w:tcPr>
          <w:p w14:paraId="1461F9FA" w14:textId="77777777" w:rsidR="00DA5056" w:rsidRPr="00221115" w:rsidRDefault="00DA5056" w:rsidP="00221115">
            <w:pPr>
              <w:pStyle w:val="NoSpacing"/>
            </w:pPr>
            <w:r w:rsidRPr="00221115">
              <w:t>Crown Heights North &amp; Prospect Heights</w:t>
            </w:r>
          </w:p>
        </w:tc>
        <w:tc>
          <w:tcPr>
            <w:tcW w:w="1438" w:type="dxa"/>
            <w:noWrap/>
            <w:vAlign w:val="center"/>
            <w:hideMark/>
          </w:tcPr>
          <w:p w14:paraId="0DBFA2D2" w14:textId="65F4D49F" w:rsidR="00DA5056" w:rsidRPr="00221115" w:rsidRDefault="00DA5056" w:rsidP="00221115">
            <w:pPr>
              <w:pStyle w:val="NoSpacing"/>
              <w:jc w:val="right"/>
            </w:pPr>
            <w:r w:rsidRPr="00221115">
              <w:t>1,238</w:t>
            </w:r>
          </w:p>
        </w:tc>
        <w:tc>
          <w:tcPr>
            <w:tcW w:w="1438" w:type="dxa"/>
            <w:noWrap/>
            <w:vAlign w:val="center"/>
            <w:hideMark/>
          </w:tcPr>
          <w:p w14:paraId="0BD61235" w14:textId="28BCC0F5" w:rsidR="00DA5056" w:rsidRPr="00221115" w:rsidRDefault="00DA5056" w:rsidP="00221115">
            <w:pPr>
              <w:pStyle w:val="NoSpacing"/>
              <w:jc w:val="right"/>
            </w:pPr>
            <w:r w:rsidRPr="00221115">
              <w:t>62,837</w:t>
            </w:r>
          </w:p>
        </w:tc>
        <w:tc>
          <w:tcPr>
            <w:tcW w:w="1439" w:type="dxa"/>
            <w:noWrap/>
            <w:vAlign w:val="center"/>
            <w:hideMark/>
          </w:tcPr>
          <w:p w14:paraId="2E852C69" w14:textId="77777777" w:rsidR="00DA5056" w:rsidRPr="00221115" w:rsidRDefault="00DA5056" w:rsidP="00221115">
            <w:pPr>
              <w:pStyle w:val="NoSpacing"/>
              <w:jc w:val="right"/>
            </w:pPr>
            <w:r w:rsidRPr="00221115">
              <w:t>2.0%</w:t>
            </w:r>
          </w:p>
        </w:tc>
      </w:tr>
      <w:tr w:rsidR="00DA5056" w:rsidRPr="00221115" w14:paraId="7DE2C720" w14:textId="77777777" w:rsidTr="00522053">
        <w:trPr>
          <w:trHeight w:val="300"/>
        </w:trPr>
        <w:tc>
          <w:tcPr>
            <w:tcW w:w="805" w:type="dxa"/>
            <w:noWrap/>
            <w:vAlign w:val="center"/>
            <w:hideMark/>
          </w:tcPr>
          <w:p w14:paraId="59E47A16" w14:textId="77777777" w:rsidR="00DA5056" w:rsidRPr="00221115" w:rsidRDefault="00DA5056" w:rsidP="00221115">
            <w:pPr>
              <w:pStyle w:val="NoSpacing"/>
            </w:pPr>
            <w:r w:rsidRPr="00221115">
              <w:t>4007</w:t>
            </w:r>
          </w:p>
        </w:tc>
        <w:tc>
          <w:tcPr>
            <w:tcW w:w="4230" w:type="dxa"/>
            <w:noWrap/>
            <w:vAlign w:val="center"/>
            <w:hideMark/>
          </w:tcPr>
          <w:p w14:paraId="2D2C86F8" w14:textId="77777777" w:rsidR="00DA5056" w:rsidRPr="00221115" w:rsidRDefault="00DA5056" w:rsidP="00221115">
            <w:pPr>
              <w:pStyle w:val="NoSpacing"/>
            </w:pPr>
            <w:r w:rsidRPr="00221115">
              <w:t>Brownsville &amp; Ocean Hill</w:t>
            </w:r>
          </w:p>
        </w:tc>
        <w:tc>
          <w:tcPr>
            <w:tcW w:w="1438" w:type="dxa"/>
            <w:noWrap/>
            <w:vAlign w:val="center"/>
            <w:hideMark/>
          </w:tcPr>
          <w:p w14:paraId="20429DEE" w14:textId="2DAD9F3D" w:rsidR="00DA5056" w:rsidRPr="00221115" w:rsidRDefault="00DA5056" w:rsidP="00221115">
            <w:pPr>
              <w:pStyle w:val="NoSpacing"/>
              <w:jc w:val="right"/>
            </w:pPr>
            <w:r w:rsidRPr="00221115">
              <w:t>404</w:t>
            </w:r>
          </w:p>
        </w:tc>
        <w:tc>
          <w:tcPr>
            <w:tcW w:w="1438" w:type="dxa"/>
            <w:noWrap/>
            <w:vAlign w:val="center"/>
            <w:hideMark/>
          </w:tcPr>
          <w:p w14:paraId="36B17207" w14:textId="0FC52985" w:rsidR="00DA5056" w:rsidRPr="00221115" w:rsidRDefault="00DA5056" w:rsidP="00221115">
            <w:pPr>
              <w:pStyle w:val="NoSpacing"/>
              <w:jc w:val="right"/>
            </w:pPr>
            <w:r w:rsidRPr="00221115">
              <w:t>56,542</w:t>
            </w:r>
          </w:p>
        </w:tc>
        <w:tc>
          <w:tcPr>
            <w:tcW w:w="1439" w:type="dxa"/>
            <w:noWrap/>
            <w:vAlign w:val="center"/>
            <w:hideMark/>
          </w:tcPr>
          <w:p w14:paraId="507043B8" w14:textId="77777777" w:rsidR="00DA5056" w:rsidRPr="00221115" w:rsidRDefault="00DA5056" w:rsidP="00221115">
            <w:pPr>
              <w:pStyle w:val="NoSpacing"/>
              <w:jc w:val="right"/>
            </w:pPr>
            <w:r w:rsidRPr="00221115">
              <w:t>0.7%</w:t>
            </w:r>
          </w:p>
        </w:tc>
      </w:tr>
      <w:tr w:rsidR="00DA5056" w:rsidRPr="00221115" w14:paraId="74E82BA4" w14:textId="77777777" w:rsidTr="00522053">
        <w:trPr>
          <w:cnfStyle w:val="000000100000" w:firstRow="0" w:lastRow="0" w:firstColumn="0" w:lastColumn="0" w:oddVBand="0" w:evenVBand="0" w:oddHBand="1" w:evenHBand="0" w:firstRowFirstColumn="0" w:firstRowLastColumn="0" w:lastRowFirstColumn="0" w:lastRowLastColumn="0"/>
          <w:trHeight w:val="300"/>
        </w:trPr>
        <w:tc>
          <w:tcPr>
            <w:tcW w:w="805" w:type="dxa"/>
            <w:noWrap/>
            <w:vAlign w:val="center"/>
            <w:hideMark/>
          </w:tcPr>
          <w:p w14:paraId="7FFE1C4B" w14:textId="77777777" w:rsidR="00DA5056" w:rsidRPr="00221115" w:rsidRDefault="00DA5056" w:rsidP="00221115">
            <w:pPr>
              <w:pStyle w:val="NoSpacing"/>
            </w:pPr>
            <w:r w:rsidRPr="00221115">
              <w:t>4008</w:t>
            </w:r>
          </w:p>
        </w:tc>
        <w:tc>
          <w:tcPr>
            <w:tcW w:w="4230" w:type="dxa"/>
            <w:noWrap/>
            <w:vAlign w:val="center"/>
            <w:hideMark/>
          </w:tcPr>
          <w:p w14:paraId="52906B3F" w14:textId="77777777" w:rsidR="00DA5056" w:rsidRPr="00221115" w:rsidRDefault="00DA5056" w:rsidP="00221115">
            <w:pPr>
              <w:pStyle w:val="NoSpacing"/>
            </w:pPr>
            <w:r w:rsidRPr="00221115">
              <w:t>East New York &amp; Starrett City</w:t>
            </w:r>
          </w:p>
        </w:tc>
        <w:tc>
          <w:tcPr>
            <w:tcW w:w="1438" w:type="dxa"/>
            <w:noWrap/>
            <w:vAlign w:val="center"/>
            <w:hideMark/>
          </w:tcPr>
          <w:p w14:paraId="096F2F6D" w14:textId="44DB6C63" w:rsidR="00DA5056" w:rsidRPr="00221115" w:rsidRDefault="00DA5056" w:rsidP="00221115">
            <w:pPr>
              <w:pStyle w:val="NoSpacing"/>
              <w:jc w:val="right"/>
            </w:pPr>
            <w:r w:rsidRPr="00221115">
              <w:t>268</w:t>
            </w:r>
          </w:p>
        </w:tc>
        <w:tc>
          <w:tcPr>
            <w:tcW w:w="1438" w:type="dxa"/>
            <w:noWrap/>
            <w:vAlign w:val="center"/>
            <w:hideMark/>
          </w:tcPr>
          <w:p w14:paraId="097B0C6B" w14:textId="4F9B84F1" w:rsidR="00DA5056" w:rsidRPr="00221115" w:rsidRDefault="00DA5056" w:rsidP="00221115">
            <w:pPr>
              <w:pStyle w:val="NoSpacing"/>
              <w:jc w:val="right"/>
            </w:pPr>
            <w:r w:rsidRPr="00221115">
              <w:t>63,601</w:t>
            </w:r>
          </w:p>
        </w:tc>
        <w:tc>
          <w:tcPr>
            <w:tcW w:w="1439" w:type="dxa"/>
            <w:noWrap/>
            <w:vAlign w:val="center"/>
            <w:hideMark/>
          </w:tcPr>
          <w:p w14:paraId="5098119A" w14:textId="77777777" w:rsidR="00DA5056" w:rsidRPr="00221115" w:rsidRDefault="00DA5056" w:rsidP="00221115">
            <w:pPr>
              <w:pStyle w:val="NoSpacing"/>
              <w:jc w:val="right"/>
            </w:pPr>
            <w:r w:rsidRPr="00221115">
              <w:t>0.4%</w:t>
            </w:r>
          </w:p>
        </w:tc>
      </w:tr>
      <w:tr w:rsidR="00DA5056" w:rsidRPr="00221115" w14:paraId="768BAFFE" w14:textId="77777777" w:rsidTr="00522053">
        <w:trPr>
          <w:trHeight w:val="300"/>
        </w:trPr>
        <w:tc>
          <w:tcPr>
            <w:tcW w:w="805" w:type="dxa"/>
            <w:noWrap/>
            <w:vAlign w:val="center"/>
            <w:hideMark/>
          </w:tcPr>
          <w:p w14:paraId="09DF2599" w14:textId="77777777" w:rsidR="00DA5056" w:rsidRPr="00221115" w:rsidRDefault="00DA5056" w:rsidP="00221115">
            <w:pPr>
              <w:pStyle w:val="NoSpacing"/>
            </w:pPr>
            <w:r w:rsidRPr="00221115">
              <w:lastRenderedPageBreak/>
              <w:t>4009</w:t>
            </w:r>
          </w:p>
        </w:tc>
        <w:tc>
          <w:tcPr>
            <w:tcW w:w="4230" w:type="dxa"/>
            <w:noWrap/>
            <w:vAlign w:val="center"/>
            <w:hideMark/>
          </w:tcPr>
          <w:p w14:paraId="50B20B2A" w14:textId="77777777" w:rsidR="00DA5056" w:rsidRPr="00221115" w:rsidRDefault="00DA5056" w:rsidP="00221115">
            <w:pPr>
              <w:pStyle w:val="NoSpacing"/>
            </w:pPr>
            <w:r w:rsidRPr="00221115">
              <w:t>Canarsie &amp; Flatlands</w:t>
            </w:r>
          </w:p>
        </w:tc>
        <w:tc>
          <w:tcPr>
            <w:tcW w:w="1438" w:type="dxa"/>
            <w:noWrap/>
            <w:vAlign w:val="center"/>
            <w:hideMark/>
          </w:tcPr>
          <w:p w14:paraId="59632705" w14:textId="49D8E043" w:rsidR="00DA5056" w:rsidRPr="00221115" w:rsidRDefault="00DA5056" w:rsidP="00221115">
            <w:pPr>
              <w:pStyle w:val="NoSpacing"/>
              <w:jc w:val="right"/>
            </w:pPr>
            <w:r w:rsidRPr="00221115">
              <w:t>146</w:t>
            </w:r>
          </w:p>
        </w:tc>
        <w:tc>
          <w:tcPr>
            <w:tcW w:w="1438" w:type="dxa"/>
            <w:noWrap/>
            <w:vAlign w:val="center"/>
            <w:hideMark/>
          </w:tcPr>
          <w:p w14:paraId="4BDCBFB6" w14:textId="2BE61CDE" w:rsidR="00DA5056" w:rsidRPr="00221115" w:rsidRDefault="00DA5056" w:rsidP="00221115">
            <w:pPr>
              <w:pStyle w:val="NoSpacing"/>
              <w:jc w:val="right"/>
            </w:pPr>
            <w:r w:rsidRPr="00221115">
              <w:t>71,956</w:t>
            </w:r>
          </w:p>
        </w:tc>
        <w:tc>
          <w:tcPr>
            <w:tcW w:w="1439" w:type="dxa"/>
            <w:noWrap/>
            <w:vAlign w:val="center"/>
            <w:hideMark/>
          </w:tcPr>
          <w:p w14:paraId="6EB37B3C" w14:textId="77777777" w:rsidR="00DA5056" w:rsidRPr="00221115" w:rsidRDefault="00DA5056" w:rsidP="00221115">
            <w:pPr>
              <w:pStyle w:val="NoSpacing"/>
              <w:jc w:val="right"/>
            </w:pPr>
            <w:r w:rsidRPr="00221115">
              <w:t>0.2%</w:t>
            </w:r>
          </w:p>
        </w:tc>
      </w:tr>
      <w:tr w:rsidR="00DA5056" w:rsidRPr="00221115" w14:paraId="274C0DB3" w14:textId="77777777" w:rsidTr="00522053">
        <w:trPr>
          <w:cnfStyle w:val="000000100000" w:firstRow="0" w:lastRow="0" w:firstColumn="0" w:lastColumn="0" w:oddVBand="0" w:evenVBand="0" w:oddHBand="1" w:evenHBand="0" w:firstRowFirstColumn="0" w:firstRowLastColumn="0" w:lastRowFirstColumn="0" w:lastRowLastColumn="0"/>
          <w:trHeight w:val="300"/>
        </w:trPr>
        <w:tc>
          <w:tcPr>
            <w:tcW w:w="805" w:type="dxa"/>
            <w:noWrap/>
            <w:vAlign w:val="center"/>
            <w:hideMark/>
          </w:tcPr>
          <w:p w14:paraId="67EBA592" w14:textId="77777777" w:rsidR="00DA5056" w:rsidRPr="00221115" w:rsidRDefault="00DA5056" w:rsidP="00221115">
            <w:pPr>
              <w:pStyle w:val="NoSpacing"/>
            </w:pPr>
            <w:r w:rsidRPr="00221115">
              <w:t>4010</w:t>
            </w:r>
          </w:p>
        </w:tc>
        <w:tc>
          <w:tcPr>
            <w:tcW w:w="4230" w:type="dxa"/>
            <w:noWrap/>
            <w:vAlign w:val="center"/>
            <w:hideMark/>
          </w:tcPr>
          <w:p w14:paraId="563BCD72" w14:textId="77777777" w:rsidR="00DA5056" w:rsidRPr="00221115" w:rsidRDefault="00DA5056" w:rsidP="00221115">
            <w:pPr>
              <w:pStyle w:val="NoSpacing"/>
            </w:pPr>
            <w:r w:rsidRPr="00221115">
              <w:t>East Flatbush, Farragut &amp; Rugby</w:t>
            </w:r>
          </w:p>
        </w:tc>
        <w:tc>
          <w:tcPr>
            <w:tcW w:w="1438" w:type="dxa"/>
            <w:noWrap/>
            <w:vAlign w:val="center"/>
            <w:hideMark/>
          </w:tcPr>
          <w:p w14:paraId="4F456E79" w14:textId="5A1C1D73" w:rsidR="00DA5056" w:rsidRPr="00221115" w:rsidRDefault="00DA5056" w:rsidP="00221115">
            <w:pPr>
              <w:pStyle w:val="NoSpacing"/>
              <w:jc w:val="right"/>
            </w:pPr>
            <w:r w:rsidRPr="00221115">
              <w:t>256</w:t>
            </w:r>
          </w:p>
        </w:tc>
        <w:tc>
          <w:tcPr>
            <w:tcW w:w="1438" w:type="dxa"/>
            <w:noWrap/>
            <w:vAlign w:val="center"/>
            <w:hideMark/>
          </w:tcPr>
          <w:p w14:paraId="35ABEC8D" w14:textId="1AA09542" w:rsidR="00DA5056" w:rsidRPr="00221115" w:rsidRDefault="00DA5056" w:rsidP="00221115">
            <w:pPr>
              <w:pStyle w:val="NoSpacing"/>
              <w:jc w:val="right"/>
            </w:pPr>
            <w:r w:rsidRPr="00221115">
              <w:t>56,163</w:t>
            </w:r>
          </w:p>
        </w:tc>
        <w:tc>
          <w:tcPr>
            <w:tcW w:w="1439" w:type="dxa"/>
            <w:noWrap/>
            <w:vAlign w:val="center"/>
            <w:hideMark/>
          </w:tcPr>
          <w:p w14:paraId="1F9EB9D6" w14:textId="77777777" w:rsidR="00DA5056" w:rsidRPr="00221115" w:rsidRDefault="00DA5056" w:rsidP="00221115">
            <w:pPr>
              <w:pStyle w:val="NoSpacing"/>
              <w:jc w:val="right"/>
            </w:pPr>
            <w:r w:rsidRPr="00221115">
              <w:t>0.5%</w:t>
            </w:r>
          </w:p>
        </w:tc>
      </w:tr>
      <w:tr w:rsidR="00DA5056" w:rsidRPr="00221115" w14:paraId="5DB71FDF" w14:textId="77777777" w:rsidTr="00522053">
        <w:trPr>
          <w:trHeight w:val="300"/>
        </w:trPr>
        <w:tc>
          <w:tcPr>
            <w:tcW w:w="805" w:type="dxa"/>
            <w:noWrap/>
            <w:vAlign w:val="center"/>
            <w:hideMark/>
          </w:tcPr>
          <w:p w14:paraId="2BB66664" w14:textId="77777777" w:rsidR="00DA5056" w:rsidRPr="00221115" w:rsidRDefault="00DA5056" w:rsidP="00221115">
            <w:pPr>
              <w:pStyle w:val="NoSpacing"/>
            </w:pPr>
            <w:r w:rsidRPr="00221115">
              <w:t>4011</w:t>
            </w:r>
          </w:p>
        </w:tc>
        <w:tc>
          <w:tcPr>
            <w:tcW w:w="4230" w:type="dxa"/>
            <w:noWrap/>
            <w:vAlign w:val="center"/>
            <w:hideMark/>
          </w:tcPr>
          <w:p w14:paraId="0F82E66B" w14:textId="77777777" w:rsidR="00DA5056" w:rsidRPr="00221115" w:rsidRDefault="00DA5056" w:rsidP="00221115">
            <w:pPr>
              <w:pStyle w:val="NoSpacing"/>
            </w:pPr>
            <w:r w:rsidRPr="00221115">
              <w:t>Crown Heights South, Prospect Lefferts &amp; Wingate</w:t>
            </w:r>
          </w:p>
        </w:tc>
        <w:tc>
          <w:tcPr>
            <w:tcW w:w="1438" w:type="dxa"/>
            <w:noWrap/>
            <w:vAlign w:val="center"/>
            <w:hideMark/>
          </w:tcPr>
          <w:p w14:paraId="2BCE536A" w14:textId="2FE71F15" w:rsidR="00DA5056" w:rsidRPr="00221115" w:rsidRDefault="00DA5056" w:rsidP="00221115">
            <w:pPr>
              <w:pStyle w:val="NoSpacing"/>
              <w:jc w:val="right"/>
            </w:pPr>
            <w:r w:rsidRPr="00221115">
              <w:t>585</w:t>
            </w:r>
          </w:p>
        </w:tc>
        <w:tc>
          <w:tcPr>
            <w:tcW w:w="1438" w:type="dxa"/>
            <w:noWrap/>
            <w:vAlign w:val="center"/>
            <w:hideMark/>
          </w:tcPr>
          <w:p w14:paraId="2562DA5B" w14:textId="07479EFD" w:rsidR="00DA5056" w:rsidRPr="00221115" w:rsidRDefault="00DA5056" w:rsidP="00221115">
            <w:pPr>
              <w:pStyle w:val="NoSpacing"/>
              <w:jc w:val="right"/>
            </w:pPr>
            <w:r w:rsidRPr="00221115">
              <w:t>48,350</w:t>
            </w:r>
          </w:p>
        </w:tc>
        <w:tc>
          <w:tcPr>
            <w:tcW w:w="1439" w:type="dxa"/>
            <w:noWrap/>
            <w:vAlign w:val="center"/>
            <w:hideMark/>
          </w:tcPr>
          <w:p w14:paraId="5C5FAE86" w14:textId="77777777" w:rsidR="00DA5056" w:rsidRPr="00221115" w:rsidRDefault="00DA5056" w:rsidP="00221115">
            <w:pPr>
              <w:pStyle w:val="NoSpacing"/>
              <w:jc w:val="right"/>
            </w:pPr>
            <w:r w:rsidRPr="00221115">
              <w:t>1.2%</w:t>
            </w:r>
          </w:p>
        </w:tc>
      </w:tr>
      <w:tr w:rsidR="00DA5056" w:rsidRPr="00221115" w14:paraId="46741FA9" w14:textId="77777777" w:rsidTr="00522053">
        <w:trPr>
          <w:cnfStyle w:val="000000100000" w:firstRow="0" w:lastRow="0" w:firstColumn="0" w:lastColumn="0" w:oddVBand="0" w:evenVBand="0" w:oddHBand="1" w:evenHBand="0" w:firstRowFirstColumn="0" w:firstRowLastColumn="0" w:lastRowFirstColumn="0" w:lastRowLastColumn="0"/>
          <w:trHeight w:val="300"/>
        </w:trPr>
        <w:tc>
          <w:tcPr>
            <w:tcW w:w="805" w:type="dxa"/>
            <w:noWrap/>
            <w:vAlign w:val="center"/>
            <w:hideMark/>
          </w:tcPr>
          <w:p w14:paraId="554E9C01" w14:textId="77777777" w:rsidR="00DA5056" w:rsidRPr="00221115" w:rsidRDefault="00DA5056" w:rsidP="00221115">
            <w:pPr>
              <w:pStyle w:val="NoSpacing"/>
            </w:pPr>
            <w:r w:rsidRPr="00221115">
              <w:t>4012</w:t>
            </w:r>
          </w:p>
        </w:tc>
        <w:tc>
          <w:tcPr>
            <w:tcW w:w="4230" w:type="dxa"/>
            <w:noWrap/>
            <w:vAlign w:val="center"/>
            <w:hideMark/>
          </w:tcPr>
          <w:p w14:paraId="43C3C514" w14:textId="77777777" w:rsidR="00DA5056" w:rsidRPr="00221115" w:rsidRDefault="00DA5056" w:rsidP="00221115">
            <w:pPr>
              <w:pStyle w:val="NoSpacing"/>
            </w:pPr>
            <w:r w:rsidRPr="00221115">
              <w:t>Sunset Park &amp; Windsor Terrace</w:t>
            </w:r>
          </w:p>
        </w:tc>
        <w:tc>
          <w:tcPr>
            <w:tcW w:w="1438" w:type="dxa"/>
            <w:noWrap/>
            <w:vAlign w:val="center"/>
            <w:hideMark/>
          </w:tcPr>
          <w:p w14:paraId="486C6DA0" w14:textId="2D9194F7" w:rsidR="00DA5056" w:rsidRPr="00221115" w:rsidRDefault="00DA5056" w:rsidP="00221115">
            <w:pPr>
              <w:pStyle w:val="NoSpacing"/>
              <w:jc w:val="right"/>
            </w:pPr>
            <w:r w:rsidRPr="00221115">
              <w:t>394</w:t>
            </w:r>
          </w:p>
        </w:tc>
        <w:tc>
          <w:tcPr>
            <w:tcW w:w="1438" w:type="dxa"/>
            <w:noWrap/>
            <w:vAlign w:val="center"/>
            <w:hideMark/>
          </w:tcPr>
          <w:p w14:paraId="02B67968" w14:textId="03E0C4FA" w:rsidR="00DA5056" w:rsidRPr="00221115" w:rsidRDefault="00DA5056" w:rsidP="00221115">
            <w:pPr>
              <w:pStyle w:val="NoSpacing"/>
              <w:jc w:val="right"/>
            </w:pPr>
            <w:r w:rsidRPr="00221115">
              <w:t>51,043</w:t>
            </w:r>
          </w:p>
        </w:tc>
        <w:tc>
          <w:tcPr>
            <w:tcW w:w="1439" w:type="dxa"/>
            <w:noWrap/>
            <w:vAlign w:val="center"/>
            <w:hideMark/>
          </w:tcPr>
          <w:p w14:paraId="2D5C3BF0" w14:textId="77777777" w:rsidR="00DA5056" w:rsidRPr="00221115" w:rsidRDefault="00DA5056" w:rsidP="00221115">
            <w:pPr>
              <w:pStyle w:val="NoSpacing"/>
              <w:jc w:val="right"/>
            </w:pPr>
            <w:r w:rsidRPr="00221115">
              <w:t>0.8%</w:t>
            </w:r>
          </w:p>
        </w:tc>
      </w:tr>
      <w:tr w:rsidR="00DA5056" w:rsidRPr="00221115" w14:paraId="7873F27A" w14:textId="77777777" w:rsidTr="00522053">
        <w:trPr>
          <w:trHeight w:val="300"/>
        </w:trPr>
        <w:tc>
          <w:tcPr>
            <w:tcW w:w="805" w:type="dxa"/>
            <w:noWrap/>
            <w:vAlign w:val="center"/>
            <w:hideMark/>
          </w:tcPr>
          <w:p w14:paraId="6FEF6D15" w14:textId="77777777" w:rsidR="00DA5056" w:rsidRPr="00221115" w:rsidRDefault="00DA5056" w:rsidP="00221115">
            <w:pPr>
              <w:pStyle w:val="NoSpacing"/>
            </w:pPr>
            <w:r w:rsidRPr="00221115">
              <w:t>4013</w:t>
            </w:r>
          </w:p>
        </w:tc>
        <w:tc>
          <w:tcPr>
            <w:tcW w:w="4230" w:type="dxa"/>
            <w:noWrap/>
            <w:vAlign w:val="center"/>
            <w:hideMark/>
          </w:tcPr>
          <w:p w14:paraId="4F38C4E6" w14:textId="77777777" w:rsidR="00DA5056" w:rsidRPr="00221115" w:rsidRDefault="00DA5056" w:rsidP="00221115">
            <w:pPr>
              <w:pStyle w:val="NoSpacing"/>
            </w:pPr>
            <w:r w:rsidRPr="00221115">
              <w:t>Bay Ridge &amp; Dyker Heights</w:t>
            </w:r>
          </w:p>
        </w:tc>
        <w:tc>
          <w:tcPr>
            <w:tcW w:w="1438" w:type="dxa"/>
            <w:noWrap/>
            <w:vAlign w:val="center"/>
            <w:hideMark/>
          </w:tcPr>
          <w:p w14:paraId="4FE69893" w14:textId="710AC846" w:rsidR="00DA5056" w:rsidRPr="00221115" w:rsidRDefault="00DA5056" w:rsidP="00221115">
            <w:pPr>
              <w:pStyle w:val="NoSpacing"/>
              <w:jc w:val="right"/>
            </w:pPr>
            <w:r w:rsidRPr="00221115">
              <w:t>195</w:t>
            </w:r>
          </w:p>
        </w:tc>
        <w:tc>
          <w:tcPr>
            <w:tcW w:w="1438" w:type="dxa"/>
            <w:noWrap/>
            <w:vAlign w:val="center"/>
            <w:hideMark/>
          </w:tcPr>
          <w:p w14:paraId="5C782441" w14:textId="028ECBDA" w:rsidR="00DA5056" w:rsidRPr="00221115" w:rsidRDefault="00DA5056" w:rsidP="00221115">
            <w:pPr>
              <w:pStyle w:val="NoSpacing"/>
              <w:jc w:val="right"/>
            </w:pPr>
            <w:r w:rsidRPr="00221115">
              <w:t>52,955</w:t>
            </w:r>
          </w:p>
        </w:tc>
        <w:tc>
          <w:tcPr>
            <w:tcW w:w="1439" w:type="dxa"/>
            <w:noWrap/>
            <w:vAlign w:val="center"/>
            <w:hideMark/>
          </w:tcPr>
          <w:p w14:paraId="0813BE30" w14:textId="77777777" w:rsidR="00DA5056" w:rsidRPr="00221115" w:rsidRDefault="00DA5056" w:rsidP="00221115">
            <w:pPr>
              <w:pStyle w:val="NoSpacing"/>
              <w:jc w:val="right"/>
            </w:pPr>
            <w:r w:rsidRPr="00221115">
              <w:t>0.4%</w:t>
            </w:r>
          </w:p>
        </w:tc>
      </w:tr>
      <w:tr w:rsidR="00DA5056" w:rsidRPr="00221115" w14:paraId="3765C011" w14:textId="77777777" w:rsidTr="00522053">
        <w:trPr>
          <w:cnfStyle w:val="000000100000" w:firstRow="0" w:lastRow="0" w:firstColumn="0" w:lastColumn="0" w:oddVBand="0" w:evenVBand="0" w:oddHBand="1" w:evenHBand="0" w:firstRowFirstColumn="0" w:firstRowLastColumn="0" w:lastRowFirstColumn="0" w:lastRowLastColumn="0"/>
          <w:trHeight w:val="300"/>
        </w:trPr>
        <w:tc>
          <w:tcPr>
            <w:tcW w:w="805" w:type="dxa"/>
            <w:noWrap/>
            <w:vAlign w:val="center"/>
            <w:hideMark/>
          </w:tcPr>
          <w:p w14:paraId="132A379F" w14:textId="77777777" w:rsidR="00DA5056" w:rsidRPr="00221115" w:rsidRDefault="00DA5056" w:rsidP="00221115">
            <w:pPr>
              <w:pStyle w:val="NoSpacing"/>
            </w:pPr>
            <w:r w:rsidRPr="00221115">
              <w:t>4014</w:t>
            </w:r>
          </w:p>
        </w:tc>
        <w:tc>
          <w:tcPr>
            <w:tcW w:w="4230" w:type="dxa"/>
            <w:noWrap/>
            <w:vAlign w:val="center"/>
            <w:hideMark/>
          </w:tcPr>
          <w:p w14:paraId="55A487A2" w14:textId="77777777" w:rsidR="00DA5056" w:rsidRPr="00221115" w:rsidRDefault="00DA5056" w:rsidP="00221115">
            <w:pPr>
              <w:pStyle w:val="NoSpacing"/>
            </w:pPr>
            <w:r w:rsidRPr="00221115">
              <w:t>Borough Park, Kensington &amp; Ocean Parkway</w:t>
            </w:r>
          </w:p>
        </w:tc>
        <w:tc>
          <w:tcPr>
            <w:tcW w:w="1438" w:type="dxa"/>
            <w:noWrap/>
            <w:vAlign w:val="center"/>
            <w:hideMark/>
          </w:tcPr>
          <w:p w14:paraId="23F42686" w14:textId="62C5702E" w:rsidR="00DA5056" w:rsidRPr="00221115" w:rsidRDefault="00DA5056" w:rsidP="00221115">
            <w:pPr>
              <w:pStyle w:val="NoSpacing"/>
              <w:jc w:val="right"/>
            </w:pPr>
            <w:r w:rsidRPr="00221115">
              <w:t>263</w:t>
            </w:r>
          </w:p>
        </w:tc>
        <w:tc>
          <w:tcPr>
            <w:tcW w:w="1438" w:type="dxa"/>
            <w:noWrap/>
            <w:vAlign w:val="center"/>
            <w:hideMark/>
          </w:tcPr>
          <w:p w14:paraId="68769FE5" w14:textId="431AED87" w:rsidR="00DA5056" w:rsidRPr="00221115" w:rsidRDefault="00DA5056" w:rsidP="00221115">
            <w:pPr>
              <w:pStyle w:val="NoSpacing"/>
              <w:jc w:val="right"/>
            </w:pPr>
            <w:r w:rsidRPr="00221115">
              <w:t>47,063</w:t>
            </w:r>
          </w:p>
        </w:tc>
        <w:tc>
          <w:tcPr>
            <w:tcW w:w="1439" w:type="dxa"/>
            <w:noWrap/>
            <w:vAlign w:val="center"/>
            <w:hideMark/>
          </w:tcPr>
          <w:p w14:paraId="29E0FD64" w14:textId="77777777" w:rsidR="00DA5056" w:rsidRPr="00221115" w:rsidRDefault="00DA5056" w:rsidP="00221115">
            <w:pPr>
              <w:pStyle w:val="NoSpacing"/>
              <w:jc w:val="right"/>
            </w:pPr>
            <w:r w:rsidRPr="00221115">
              <w:t>0.6%</w:t>
            </w:r>
          </w:p>
        </w:tc>
      </w:tr>
      <w:tr w:rsidR="00DA5056" w:rsidRPr="00221115" w14:paraId="1A65A54D" w14:textId="77777777" w:rsidTr="00522053">
        <w:trPr>
          <w:trHeight w:val="300"/>
        </w:trPr>
        <w:tc>
          <w:tcPr>
            <w:tcW w:w="805" w:type="dxa"/>
            <w:noWrap/>
            <w:vAlign w:val="center"/>
            <w:hideMark/>
          </w:tcPr>
          <w:p w14:paraId="558624BD" w14:textId="77777777" w:rsidR="00DA5056" w:rsidRPr="00221115" w:rsidRDefault="00DA5056" w:rsidP="00221115">
            <w:pPr>
              <w:pStyle w:val="NoSpacing"/>
            </w:pPr>
            <w:r w:rsidRPr="00221115">
              <w:t>4015</w:t>
            </w:r>
          </w:p>
        </w:tc>
        <w:tc>
          <w:tcPr>
            <w:tcW w:w="4230" w:type="dxa"/>
            <w:noWrap/>
            <w:vAlign w:val="center"/>
            <w:hideMark/>
          </w:tcPr>
          <w:p w14:paraId="163C5B54" w14:textId="77777777" w:rsidR="00DA5056" w:rsidRPr="00221115" w:rsidRDefault="00DA5056" w:rsidP="00221115">
            <w:pPr>
              <w:pStyle w:val="NoSpacing"/>
            </w:pPr>
            <w:r w:rsidRPr="00221115">
              <w:t>Flatbush &amp; Midwood</w:t>
            </w:r>
          </w:p>
        </w:tc>
        <w:tc>
          <w:tcPr>
            <w:tcW w:w="1438" w:type="dxa"/>
            <w:noWrap/>
            <w:vAlign w:val="center"/>
            <w:hideMark/>
          </w:tcPr>
          <w:p w14:paraId="248851E0" w14:textId="4E4B53A9" w:rsidR="00DA5056" w:rsidRPr="00221115" w:rsidRDefault="00DA5056" w:rsidP="00221115">
            <w:pPr>
              <w:pStyle w:val="NoSpacing"/>
              <w:jc w:val="right"/>
            </w:pPr>
            <w:r w:rsidRPr="00221115">
              <w:t>396</w:t>
            </w:r>
          </w:p>
        </w:tc>
        <w:tc>
          <w:tcPr>
            <w:tcW w:w="1438" w:type="dxa"/>
            <w:noWrap/>
            <w:vAlign w:val="center"/>
            <w:hideMark/>
          </w:tcPr>
          <w:p w14:paraId="1CB9C63C" w14:textId="2C24DEAB" w:rsidR="00DA5056" w:rsidRPr="00221115" w:rsidRDefault="00DA5056" w:rsidP="00221115">
            <w:pPr>
              <w:pStyle w:val="NoSpacing"/>
              <w:jc w:val="right"/>
            </w:pPr>
            <w:r w:rsidRPr="00221115">
              <w:t>62,138</w:t>
            </w:r>
          </w:p>
        </w:tc>
        <w:tc>
          <w:tcPr>
            <w:tcW w:w="1439" w:type="dxa"/>
            <w:noWrap/>
            <w:vAlign w:val="center"/>
            <w:hideMark/>
          </w:tcPr>
          <w:p w14:paraId="1DF6A6B1" w14:textId="77777777" w:rsidR="00DA5056" w:rsidRPr="00221115" w:rsidRDefault="00DA5056" w:rsidP="00221115">
            <w:pPr>
              <w:pStyle w:val="NoSpacing"/>
              <w:jc w:val="right"/>
            </w:pPr>
            <w:r w:rsidRPr="00221115">
              <w:t>0.6%</w:t>
            </w:r>
          </w:p>
        </w:tc>
      </w:tr>
      <w:tr w:rsidR="00DA5056" w:rsidRPr="00221115" w14:paraId="26F16B30" w14:textId="77777777" w:rsidTr="00522053">
        <w:trPr>
          <w:cnfStyle w:val="000000100000" w:firstRow="0" w:lastRow="0" w:firstColumn="0" w:lastColumn="0" w:oddVBand="0" w:evenVBand="0" w:oddHBand="1" w:evenHBand="0" w:firstRowFirstColumn="0" w:firstRowLastColumn="0" w:lastRowFirstColumn="0" w:lastRowLastColumn="0"/>
          <w:trHeight w:val="300"/>
        </w:trPr>
        <w:tc>
          <w:tcPr>
            <w:tcW w:w="805" w:type="dxa"/>
            <w:noWrap/>
            <w:vAlign w:val="center"/>
            <w:hideMark/>
          </w:tcPr>
          <w:p w14:paraId="48833C03" w14:textId="77777777" w:rsidR="00DA5056" w:rsidRPr="00221115" w:rsidRDefault="00DA5056" w:rsidP="00221115">
            <w:pPr>
              <w:pStyle w:val="NoSpacing"/>
            </w:pPr>
            <w:r w:rsidRPr="00221115">
              <w:t>4016</w:t>
            </w:r>
          </w:p>
        </w:tc>
        <w:tc>
          <w:tcPr>
            <w:tcW w:w="4230" w:type="dxa"/>
            <w:noWrap/>
            <w:vAlign w:val="center"/>
            <w:hideMark/>
          </w:tcPr>
          <w:p w14:paraId="6DA20C0A" w14:textId="77777777" w:rsidR="00DA5056" w:rsidRPr="00221115" w:rsidRDefault="00DA5056" w:rsidP="00221115">
            <w:pPr>
              <w:pStyle w:val="NoSpacing"/>
            </w:pPr>
            <w:r w:rsidRPr="00221115">
              <w:t>Sheepshead Bay, Gerritsen Beach &amp; Homecrest</w:t>
            </w:r>
          </w:p>
        </w:tc>
        <w:tc>
          <w:tcPr>
            <w:tcW w:w="1438" w:type="dxa"/>
            <w:noWrap/>
            <w:vAlign w:val="center"/>
            <w:hideMark/>
          </w:tcPr>
          <w:p w14:paraId="7CB4CA60" w14:textId="71D3655D" w:rsidR="00DA5056" w:rsidRPr="00221115" w:rsidRDefault="00DA5056" w:rsidP="00221115">
            <w:pPr>
              <w:pStyle w:val="NoSpacing"/>
              <w:jc w:val="right"/>
            </w:pPr>
            <w:r w:rsidRPr="00221115">
              <w:t>167</w:t>
            </w:r>
          </w:p>
        </w:tc>
        <w:tc>
          <w:tcPr>
            <w:tcW w:w="1438" w:type="dxa"/>
            <w:noWrap/>
            <w:vAlign w:val="center"/>
            <w:hideMark/>
          </w:tcPr>
          <w:p w14:paraId="3EC4B0B2" w14:textId="2D93515E" w:rsidR="00DA5056" w:rsidRPr="00221115" w:rsidRDefault="00DA5056" w:rsidP="00221115">
            <w:pPr>
              <w:pStyle w:val="NoSpacing"/>
              <w:jc w:val="right"/>
            </w:pPr>
            <w:r w:rsidRPr="00221115">
              <w:t>63,169</w:t>
            </w:r>
          </w:p>
        </w:tc>
        <w:tc>
          <w:tcPr>
            <w:tcW w:w="1439" w:type="dxa"/>
            <w:noWrap/>
            <w:vAlign w:val="center"/>
            <w:hideMark/>
          </w:tcPr>
          <w:p w14:paraId="1ABB8531" w14:textId="77777777" w:rsidR="00DA5056" w:rsidRPr="00221115" w:rsidRDefault="00DA5056" w:rsidP="00221115">
            <w:pPr>
              <w:pStyle w:val="NoSpacing"/>
              <w:jc w:val="right"/>
            </w:pPr>
            <w:r w:rsidRPr="00221115">
              <w:t>0.3%</w:t>
            </w:r>
          </w:p>
        </w:tc>
      </w:tr>
      <w:tr w:rsidR="00DA5056" w:rsidRPr="00221115" w14:paraId="466319EB" w14:textId="77777777" w:rsidTr="00522053">
        <w:trPr>
          <w:trHeight w:val="300"/>
        </w:trPr>
        <w:tc>
          <w:tcPr>
            <w:tcW w:w="805" w:type="dxa"/>
            <w:noWrap/>
            <w:vAlign w:val="center"/>
            <w:hideMark/>
          </w:tcPr>
          <w:p w14:paraId="16A9E7BB" w14:textId="77777777" w:rsidR="00DA5056" w:rsidRPr="00221115" w:rsidRDefault="00DA5056" w:rsidP="00221115">
            <w:pPr>
              <w:pStyle w:val="NoSpacing"/>
            </w:pPr>
            <w:r w:rsidRPr="00221115">
              <w:t>4017</w:t>
            </w:r>
          </w:p>
        </w:tc>
        <w:tc>
          <w:tcPr>
            <w:tcW w:w="4230" w:type="dxa"/>
            <w:noWrap/>
            <w:vAlign w:val="center"/>
            <w:hideMark/>
          </w:tcPr>
          <w:p w14:paraId="0F2BBBDD" w14:textId="77777777" w:rsidR="00DA5056" w:rsidRPr="00221115" w:rsidRDefault="00DA5056" w:rsidP="00221115">
            <w:pPr>
              <w:pStyle w:val="NoSpacing"/>
            </w:pPr>
            <w:r w:rsidRPr="00221115">
              <w:t>Bensonhurst &amp; Bath Beach</w:t>
            </w:r>
          </w:p>
        </w:tc>
        <w:tc>
          <w:tcPr>
            <w:tcW w:w="1438" w:type="dxa"/>
            <w:noWrap/>
            <w:vAlign w:val="center"/>
            <w:hideMark/>
          </w:tcPr>
          <w:p w14:paraId="1BD2D957" w14:textId="6268CCE7" w:rsidR="00DA5056" w:rsidRPr="00221115" w:rsidRDefault="00DA5056" w:rsidP="00221115">
            <w:pPr>
              <w:pStyle w:val="NoSpacing"/>
              <w:jc w:val="right"/>
            </w:pPr>
            <w:r w:rsidRPr="00221115">
              <w:t>87</w:t>
            </w:r>
          </w:p>
        </w:tc>
        <w:tc>
          <w:tcPr>
            <w:tcW w:w="1438" w:type="dxa"/>
            <w:noWrap/>
            <w:vAlign w:val="center"/>
            <w:hideMark/>
          </w:tcPr>
          <w:p w14:paraId="02E8A019" w14:textId="3E0875DE" w:rsidR="00DA5056" w:rsidRPr="00221115" w:rsidRDefault="00DA5056" w:rsidP="00221115">
            <w:pPr>
              <w:pStyle w:val="NoSpacing"/>
              <w:jc w:val="right"/>
            </w:pPr>
            <w:r w:rsidRPr="00221115">
              <w:t>69,620</w:t>
            </w:r>
          </w:p>
        </w:tc>
        <w:tc>
          <w:tcPr>
            <w:tcW w:w="1439" w:type="dxa"/>
            <w:noWrap/>
            <w:vAlign w:val="center"/>
            <w:hideMark/>
          </w:tcPr>
          <w:p w14:paraId="3152891E" w14:textId="77777777" w:rsidR="00DA5056" w:rsidRPr="00221115" w:rsidRDefault="00DA5056" w:rsidP="00221115">
            <w:pPr>
              <w:pStyle w:val="NoSpacing"/>
              <w:jc w:val="right"/>
            </w:pPr>
            <w:r w:rsidRPr="00221115">
              <w:t>0.1%</w:t>
            </w:r>
          </w:p>
        </w:tc>
      </w:tr>
      <w:tr w:rsidR="00DA5056" w:rsidRPr="00221115" w14:paraId="705B741A" w14:textId="77777777" w:rsidTr="00522053">
        <w:trPr>
          <w:cnfStyle w:val="000000100000" w:firstRow="0" w:lastRow="0" w:firstColumn="0" w:lastColumn="0" w:oddVBand="0" w:evenVBand="0" w:oddHBand="1" w:evenHBand="0" w:firstRowFirstColumn="0" w:firstRowLastColumn="0" w:lastRowFirstColumn="0" w:lastRowLastColumn="0"/>
          <w:trHeight w:val="300"/>
        </w:trPr>
        <w:tc>
          <w:tcPr>
            <w:tcW w:w="805" w:type="dxa"/>
            <w:noWrap/>
            <w:vAlign w:val="center"/>
            <w:hideMark/>
          </w:tcPr>
          <w:p w14:paraId="62E62AEE" w14:textId="77777777" w:rsidR="00DA5056" w:rsidRPr="00221115" w:rsidRDefault="00DA5056" w:rsidP="00221115">
            <w:pPr>
              <w:pStyle w:val="NoSpacing"/>
            </w:pPr>
            <w:r w:rsidRPr="00221115">
              <w:t>4018</w:t>
            </w:r>
          </w:p>
        </w:tc>
        <w:tc>
          <w:tcPr>
            <w:tcW w:w="4230" w:type="dxa"/>
            <w:noWrap/>
            <w:vAlign w:val="center"/>
            <w:hideMark/>
          </w:tcPr>
          <w:p w14:paraId="3309CF25" w14:textId="77777777" w:rsidR="00DA5056" w:rsidRPr="00221115" w:rsidRDefault="00DA5056" w:rsidP="00221115">
            <w:pPr>
              <w:pStyle w:val="NoSpacing"/>
            </w:pPr>
            <w:r w:rsidRPr="00221115">
              <w:t>Brighton Beach &amp; Coney Island</w:t>
            </w:r>
          </w:p>
        </w:tc>
        <w:tc>
          <w:tcPr>
            <w:tcW w:w="1438" w:type="dxa"/>
            <w:noWrap/>
            <w:vAlign w:val="center"/>
            <w:hideMark/>
          </w:tcPr>
          <w:p w14:paraId="1A5C7A63" w14:textId="630DE702" w:rsidR="00DA5056" w:rsidRPr="00221115" w:rsidRDefault="00DA5056" w:rsidP="00221115">
            <w:pPr>
              <w:pStyle w:val="NoSpacing"/>
              <w:jc w:val="right"/>
            </w:pPr>
            <w:r w:rsidRPr="00221115">
              <w:t>119</w:t>
            </w:r>
          </w:p>
        </w:tc>
        <w:tc>
          <w:tcPr>
            <w:tcW w:w="1438" w:type="dxa"/>
            <w:noWrap/>
            <w:vAlign w:val="center"/>
            <w:hideMark/>
          </w:tcPr>
          <w:p w14:paraId="68CFE76D" w14:textId="59FB210C" w:rsidR="00DA5056" w:rsidRPr="00221115" w:rsidRDefault="00DA5056" w:rsidP="00221115">
            <w:pPr>
              <w:pStyle w:val="NoSpacing"/>
              <w:jc w:val="right"/>
            </w:pPr>
            <w:r w:rsidRPr="00221115">
              <w:t>52,290</w:t>
            </w:r>
          </w:p>
        </w:tc>
        <w:tc>
          <w:tcPr>
            <w:tcW w:w="1439" w:type="dxa"/>
            <w:noWrap/>
            <w:vAlign w:val="center"/>
            <w:hideMark/>
          </w:tcPr>
          <w:p w14:paraId="0AEE3B09" w14:textId="77777777" w:rsidR="00DA5056" w:rsidRPr="00221115" w:rsidRDefault="00DA5056" w:rsidP="00221115">
            <w:pPr>
              <w:pStyle w:val="NoSpacing"/>
              <w:jc w:val="right"/>
            </w:pPr>
            <w:r w:rsidRPr="00221115">
              <w:t>0.2%</w:t>
            </w:r>
          </w:p>
        </w:tc>
      </w:tr>
      <w:tr w:rsidR="00DA5056" w:rsidRPr="00221115" w14:paraId="70900E58" w14:textId="77777777" w:rsidTr="00522053">
        <w:trPr>
          <w:trHeight w:val="300"/>
        </w:trPr>
        <w:tc>
          <w:tcPr>
            <w:tcW w:w="805" w:type="dxa"/>
            <w:noWrap/>
            <w:vAlign w:val="center"/>
            <w:hideMark/>
          </w:tcPr>
          <w:p w14:paraId="7F81ED3F" w14:textId="77777777" w:rsidR="00DA5056" w:rsidRPr="00221115" w:rsidRDefault="00DA5056" w:rsidP="00221115">
            <w:pPr>
              <w:pStyle w:val="NoSpacing"/>
            </w:pPr>
            <w:r w:rsidRPr="00221115">
              <w:t>4101</w:t>
            </w:r>
          </w:p>
        </w:tc>
        <w:tc>
          <w:tcPr>
            <w:tcW w:w="4230" w:type="dxa"/>
            <w:noWrap/>
            <w:vAlign w:val="center"/>
            <w:hideMark/>
          </w:tcPr>
          <w:p w14:paraId="367787FE" w14:textId="77777777" w:rsidR="00DA5056" w:rsidRPr="00221115" w:rsidRDefault="00DA5056" w:rsidP="00221115">
            <w:pPr>
              <w:pStyle w:val="NoSpacing"/>
            </w:pPr>
            <w:r w:rsidRPr="00221115">
              <w:t>Astoria &amp; Long Island City</w:t>
            </w:r>
          </w:p>
        </w:tc>
        <w:tc>
          <w:tcPr>
            <w:tcW w:w="1438" w:type="dxa"/>
            <w:noWrap/>
            <w:vAlign w:val="center"/>
            <w:hideMark/>
          </w:tcPr>
          <w:p w14:paraId="22A8E9BA" w14:textId="4B2AE017" w:rsidR="00DA5056" w:rsidRPr="00221115" w:rsidRDefault="00DA5056" w:rsidP="00221115">
            <w:pPr>
              <w:pStyle w:val="NoSpacing"/>
              <w:jc w:val="right"/>
            </w:pPr>
            <w:r w:rsidRPr="00221115">
              <w:t>1,239</w:t>
            </w:r>
          </w:p>
        </w:tc>
        <w:tc>
          <w:tcPr>
            <w:tcW w:w="1438" w:type="dxa"/>
            <w:noWrap/>
            <w:vAlign w:val="center"/>
            <w:hideMark/>
          </w:tcPr>
          <w:p w14:paraId="451B3EDD" w14:textId="015506B2" w:rsidR="00DA5056" w:rsidRPr="00221115" w:rsidRDefault="00DA5056" w:rsidP="00221115">
            <w:pPr>
              <w:pStyle w:val="NoSpacing"/>
              <w:jc w:val="right"/>
            </w:pPr>
            <w:r w:rsidRPr="00221115">
              <w:t>84,838</w:t>
            </w:r>
          </w:p>
        </w:tc>
        <w:tc>
          <w:tcPr>
            <w:tcW w:w="1439" w:type="dxa"/>
            <w:noWrap/>
            <w:vAlign w:val="center"/>
            <w:hideMark/>
          </w:tcPr>
          <w:p w14:paraId="41478A43" w14:textId="77777777" w:rsidR="00DA5056" w:rsidRPr="00221115" w:rsidRDefault="00DA5056" w:rsidP="00221115">
            <w:pPr>
              <w:pStyle w:val="NoSpacing"/>
              <w:jc w:val="right"/>
            </w:pPr>
            <w:r w:rsidRPr="00221115">
              <w:t>1.5%</w:t>
            </w:r>
          </w:p>
        </w:tc>
      </w:tr>
      <w:tr w:rsidR="00DA5056" w:rsidRPr="00221115" w14:paraId="7EB8233C" w14:textId="77777777" w:rsidTr="00522053">
        <w:trPr>
          <w:cnfStyle w:val="000000100000" w:firstRow="0" w:lastRow="0" w:firstColumn="0" w:lastColumn="0" w:oddVBand="0" w:evenVBand="0" w:oddHBand="1" w:evenHBand="0" w:firstRowFirstColumn="0" w:firstRowLastColumn="0" w:lastRowFirstColumn="0" w:lastRowLastColumn="0"/>
          <w:trHeight w:val="300"/>
        </w:trPr>
        <w:tc>
          <w:tcPr>
            <w:tcW w:w="805" w:type="dxa"/>
            <w:noWrap/>
            <w:vAlign w:val="center"/>
            <w:hideMark/>
          </w:tcPr>
          <w:p w14:paraId="61833649" w14:textId="77777777" w:rsidR="00DA5056" w:rsidRPr="00221115" w:rsidRDefault="00DA5056" w:rsidP="00221115">
            <w:pPr>
              <w:pStyle w:val="NoSpacing"/>
            </w:pPr>
            <w:r w:rsidRPr="00221115">
              <w:t>4102</w:t>
            </w:r>
          </w:p>
        </w:tc>
        <w:tc>
          <w:tcPr>
            <w:tcW w:w="4230" w:type="dxa"/>
            <w:noWrap/>
            <w:vAlign w:val="center"/>
            <w:hideMark/>
          </w:tcPr>
          <w:p w14:paraId="01C67327" w14:textId="77777777" w:rsidR="00DA5056" w:rsidRPr="00221115" w:rsidRDefault="00DA5056" w:rsidP="00221115">
            <w:pPr>
              <w:pStyle w:val="NoSpacing"/>
            </w:pPr>
            <w:r w:rsidRPr="00221115">
              <w:t>Jackson Heights &amp; North Corona</w:t>
            </w:r>
          </w:p>
        </w:tc>
        <w:tc>
          <w:tcPr>
            <w:tcW w:w="1438" w:type="dxa"/>
            <w:noWrap/>
            <w:vAlign w:val="center"/>
            <w:hideMark/>
          </w:tcPr>
          <w:p w14:paraId="353C5079" w14:textId="1A14DE88" w:rsidR="00DA5056" w:rsidRPr="00221115" w:rsidRDefault="00DA5056" w:rsidP="00221115">
            <w:pPr>
              <w:pStyle w:val="NoSpacing"/>
              <w:jc w:val="right"/>
            </w:pPr>
            <w:r w:rsidRPr="00221115">
              <w:t>228</w:t>
            </w:r>
          </w:p>
        </w:tc>
        <w:tc>
          <w:tcPr>
            <w:tcW w:w="1438" w:type="dxa"/>
            <w:noWrap/>
            <w:vAlign w:val="center"/>
            <w:hideMark/>
          </w:tcPr>
          <w:p w14:paraId="65E7F95D" w14:textId="0F19D7AF" w:rsidR="00DA5056" w:rsidRPr="00221115" w:rsidRDefault="00DA5056" w:rsidP="00221115">
            <w:pPr>
              <w:pStyle w:val="NoSpacing"/>
              <w:jc w:val="right"/>
            </w:pPr>
            <w:r w:rsidRPr="00221115">
              <w:t>61,099</w:t>
            </w:r>
          </w:p>
        </w:tc>
        <w:tc>
          <w:tcPr>
            <w:tcW w:w="1439" w:type="dxa"/>
            <w:noWrap/>
            <w:vAlign w:val="center"/>
            <w:hideMark/>
          </w:tcPr>
          <w:p w14:paraId="0F56599A" w14:textId="77777777" w:rsidR="00DA5056" w:rsidRPr="00221115" w:rsidRDefault="00DA5056" w:rsidP="00221115">
            <w:pPr>
              <w:pStyle w:val="NoSpacing"/>
              <w:jc w:val="right"/>
            </w:pPr>
            <w:r w:rsidRPr="00221115">
              <w:t>0.4%</w:t>
            </w:r>
          </w:p>
        </w:tc>
      </w:tr>
      <w:tr w:rsidR="00DA5056" w:rsidRPr="00221115" w14:paraId="414F046C" w14:textId="77777777" w:rsidTr="00522053">
        <w:trPr>
          <w:trHeight w:val="300"/>
        </w:trPr>
        <w:tc>
          <w:tcPr>
            <w:tcW w:w="805" w:type="dxa"/>
            <w:noWrap/>
            <w:vAlign w:val="center"/>
            <w:hideMark/>
          </w:tcPr>
          <w:p w14:paraId="792CC122" w14:textId="77777777" w:rsidR="00DA5056" w:rsidRPr="00221115" w:rsidRDefault="00DA5056" w:rsidP="00221115">
            <w:pPr>
              <w:pStyle w:val="NoSpacing"/>
            </w:pPr>
            <w:r w:rsidRPr="00221115">
              <w:t>4103</w:t>
            </w:r>
          </w:p>
        </w:tc>
        <w:tc>
          <w:tcPr>
            <w:tcW w:w="4230" w:type="dxa"/>
            <w:noWrap/>
            <w:vAlign w:val="center"/>
            <w:hideMark/>
          </w:tcPr>
          <w:p w14:paraId="44FA3DCC" w14:textId="77777777" w:rsidR="00DA5056" w:rsidRPr="00221115" w:rsidRDefault="00DA5056" w:rsidP="00221115">
            <w:pPr>
              <w:pStyle w:val="NoSpacing"/>
            </w:pPr>
            <w:r w:rsidRPr="00221115">
              <w:t>Flushing, Murray Hill &amp; Whitestone</w:t>
            </w:r>
          </w:p>
        </w:tc>
        <w:tc>
          <w:tcPr>
            <w:tcW w:w="1438" w:type="dxa"/>
            <w:noWrap/>
            <w:vAlign w:val="center"/>
            <w:hideMark/>
          </w:tcPr>
          <w:p w14:paraId="4F218C1B" w14:textId="0BA58DD4" w:rsidR="00DA5056" w:rsidRPr="00221115" w:rsidRDefault="00DA5056" w:rsidP="00221115">
            <w:pPr>
              <w:pStyle w:val="NoSpacing"/>
              <w:jc w:val="right"/>
            </w:pPr>
            <w:r w:rsidRPr="00221115">
              <w:t>292</w:t>
            </w:r>
          </w:p>
        </w:tc>
        <w:tc>
          <w:tcPr>
            <w:tcW w:w="1438" w:type="dxa"/>
            <w:noWrap/>
            <w:vAlign w:val="center"/>
            <w:hideMark/>
          </w:tcPr>
          <w:p w14:paraId="5508CF35" w14:textId="6452DA6C" w:rsidR="00DA5056" w:rsidRPr="00221115" w:rsidRDefault="00DA5056" w:rsidP="00221115">
            <w:pPr>
              <w:pStyle w:val="NoSpacing"/>
              <w:jc w:val="right"/>
            </w:pPr>
            <w:r w:rsidRPr="00221115">
              <w:t>97,693</w:t>
            </w:r>
          </w:p>
        </w:tc>
        <w:tc>
          <w:tcPr>
            <w:tcW w:w="1439" w:type="dxa"/>
            <w:noWrap/>
            <w:vAlign w:val="center"/>
            <w:hideMark/>
          </w:tcPr>
          <w:p w14:paraId="4E021791" w14:textId="77777777" w:rsidR="00DA5056" w:rsidRPr="00221115" w:rsidRDefault="00DA5056" w:rsidP="00221115">
            <w:pPr>
              <w:pStyle w:val="NoSpacing"/>
              <w:jc w:val="right"/>
            </w:pPr>
            <w:r w:rsidRPr="00221115">
              <w:t>0.3%</w:t>
            </w:r>
          </w:p>
        </w:tc>
      </w:tr>
      <w:tr w:rsidR="00DA5056" w:rsidRPr="00221115" w14:paraId="725AD70B" w14:textId="77777777" w:rsidTr="00522053">
        <w:trPr>
          <w:cnfStyle w:val="000000100000" w:firstRow="0" w:lastRow="0" w:firstColumn="0" w:lastColumn="0" w:oddVBand="0" w:evenVBand="0" w:oddHBand="1" w:evenHBand="0" w:firstRowFirstColumn="0" w:firstRowLastColumn="0" w:lastRowFirstColumn="0" w:lastRowLastColumn="0"/>
          <w:trHeight w:val="300"/>
        </w:trPr>
        <w:tc>
          <w:tcPr>
            <w:tcW w:w="805" w:type="dxa"/>
            <w:noWrap/>
            <w:vAlign w:val="center"/>
            <w:hideMark/>
          </w:tcPr>
          <w:p w14:paraId="0F69688C" w14:textId="77777777" w:rsidR="00DA5056" w:rsidRPr="00221115" w:rsidRDefault="00DA5056" w:rsidP="00221115">
            <w:pPr>
              <w:pStyle w:val="NoSpacing"/>
            </w:pPr>
            <w:r w:rsidRPr="00221115">
              <w:t>4104</w:t>
            </w:r>
          </w:p>
        </w:tc>
        <w:tc>
          <w:tcPr>
            <w:tcW w:w="4230" w:type="dxa"/>
            <w:noWrap/>
            <w:vAlign w:val="center"/>
            <w:hideMark/>
          </w:tcPr>
          <w:p w14:paraId="59DC7702" w14:textId="77777777" w:rsidR="00DA5056" w:rsidRPr="00221115" w:rsidRDefault="00DA5056" w:rsidP="00221115">
            <w:pPr>
              <w:pStyle w:val="NoSpacing"/>
            </w:pPr>
            <w:r w:rsidRPr="00221115">
              <w:t>Bayside, Douglaston &amp; Little Neck</w:t>
            </w:r>
          </w:p>
        </w:tc>
        <w:tc>
          <w:tcPr>
            <w:tcW w:w="1438" w:type="dxa"/>
            <w:noWrap/>
            <w:vAlign w:val="center"/>
            <w:hideMark/>
          </w:tcPr>
          <w:p w14:paraId="79CE71BF" w14:textId="2F3EBB44" w:rsidR="00DA5056" w:rsidRPr="00221115" w:rsidRDefault="00DA5056" w:rsidP="00221115">
            <w:pPr>
              <w:pStyle w:val="NoSpacing"/>
              <w:jc w:val="right"/>
            </w:pPr>
            <w:r w:rsidRPr="00221115">
              <w:t>83</w:t>
            </w:r>
          </w:p>
        </w:tc>
        <w:tc>
          <w:tcPr>
            <w:tcW w:w="1438" w:type="dxa"/>
            <w:noWrap/>
            <w:vAlign w:val="center"/>
            <w:hideMark/>
          </w:tcPr>
          <w:p w14:paraId="7FEEAD69" w14:textId="5C29AB28" w:rsidR="00DA5056" w:rsidRPr="00221115" w:rsidRDefault="00DA5056" w:rsidP="00221115">
            <w:pPr>
              <w:pStyle w:val="NoSpacing"/>
              <w:jc w:val="right"/>
            </w:pPr>
            <w:r w:rsidRPr="00221115">
              <w:t>46,865</w:t>
            </w:r>
          </w:p>
        </w:tc>
        <w:tc>
          <w:tcPr>
            <w:tcW w:w="1439" w:type="dxa"/>
            <w:noWrap/>
            <w:vAlign w:val="center"/>
            <w:hideMark/>
          </w:tcPr>
          <w:p w14:paraId="027F8D42" w14:textId="77777777" w:rsidR="00DA5056" w:rsidRPr="00221115" w:rsidRDefault="00DA5056" w:rsidP="00221115">
            <w:pPr>
              <w:pStyle w:val="NoSpacing"/>
              <w:jc w:val="right"/>
            </w:pPr>
            <w:r w:rsidRPr="00221115">
              <w:t>0.2%</w:t>
            </w:r>
          </w:p>
        </w:tc>
      </w:tr>
      <w:tr w:rsidR="00DA5056" w:rsidRPr="00221115" w14:paraId="24F8CED2" w14:textId="77777777" w:rsidTr="00522053">
        <w:trPr>
          <w:trHeight w:val="300"/>
        </w:trPr>
        <w:tc>
          <w:tcPr>
            <w:tcW w:w="805" w:type="dxa"/>
            <w:noWrap/>
            <w:vAlign w:val="center"/>
            <w:hideMark/>
          </w:tcPr>
          <w:p w14:paraId="21F8B870" w14:textId="77777777" w:rsidR="00DA5056" w:rsidRPr="00221115" w:rsidRDefault="00DA5056" w:rsidP="00221115">
            <w:pPr>
              <w:pStyle w:val="NoSpacing"/>
            </w:pPr>
            <w:r w:rsidRPr="00221115">
              <w:t>4105</w:t>
            </w:r>
          </w:p>
        </w:tc>
        <w:tc>
          <w:tcPr>
            <w:tcW w:w="4230" w:type="dxa"/>
            <w:noWrap/>
            <w:vAlign w:val="center"/>
            <w:hideMark/>
          </w:tcPr>
          <w:p w14:paraId="5DC85968" w14:textId="77777777" w:rsidR="00DA5056" w:rsidRPr="00221115" w:rsidRDefault="00DA5056" w:rsidP="00221115">
            <w:pPr>
              <w:pStyle w:val="NoSpacing"/>
            </w:pPr>
            <w:r w:rsidRPr="00221115">
              <w:t>Queens Village, Cambria Heights &amp; Rosedale</w:t>
            </w:r>
          </w:p>
        </w:tc>
        <w:tc>
          <w:tcPr>
            <w:tcW w:w="1438" w:type="dxa"/>
            <w:noWrap/>
            <w:vAlign w:val="center"/>
            <w:hideMark/>
          </w:tcPr>
          <w:p w14:paraId="6A1AD7E0" w14:textId="06E111E4" w:rsidR="00DA5056" w:rsidRPr="00221115" w:rsidRDefault="00DA5056" w:rsidP="00221115">
            <w:pPr>
              <w:pStyle w:val="NoSpacing"/>
              <w:jc w:val="right"/>
            </w:pPr>
            <w:r w:rsidRPr="00221115">
              <w:t>108</w:t>
            </w:r>
          </w:p>
        </w:tc>
        <w:tc>
          <w:tcPr>
            <w:tcW w:w="1438" w:type="dxa"/>
            <w:noWrap/>
            <w:vAlign w:val="center"/>
            <w:hideMark/>
          </w:tcPr>
          <w:p w14:paraId="22D89833" w14:textId="5392511E" w:rsidR="00DA5056" w:rsidRPr="00221115" w:rsidRDefault="00DA5056" w:rsidP="00221115">
            <w:pPr>
              <w:pStyle w:val="NoSpacing"/>
              <w:jc w:val="right"/>
            </w:pPr>
            <w:r w:rsidRPr="00221115">
              <w:t>67,354</w:t>
            </w:r>
          </w:p>
        </w:tc>
        <w:tc>
          <w:tcPr>
            <w:tcW w:w="1439" w:type="dxa"/>
            <w:noWrap/>
            <w:vAlign w:val="center"/>
            <w:hideMark/>
          </w:tcPr>
          <w:p w14:paraId="6A539E9D" w14:textId="77777777" w:rsidR="00DA5056" w:rsidRPr="00221115" w:rsidRDefault="00DA5056" w:rsidP="00221115">
            <w:pPr>
              <w:pStyle w:val="NoSpacing"/>
              <w:jc w:val="right"/>
            </w:pPr>
            <w:r w:rsidRPr="00221115">
              <w:t>0.2%</w:t>
            </w:r>
          </w:p>
        </w:tc>
      </w:tr>
      <w:tr w:rsidR="00DA5056" w:rsidRPr="00221115" w14:paraId="243EBEBD" w14:textId="77777777" w:rsidTr="00522053">
        <w:trPr>
          <w:cnfStyle w:val="000000100000" w:firstRow="0" w:lastRow="0" w:firstColumn="0" w:lastColumn="0" w:oddVBand="0" w:evenVBand="0" w:oddHBand="1" w:evenHBand="0" w:firstRowFirstColumn="0" w:firstRowLastColumn="0" w:lastRowFirstColumn="0" w:lastRowLastColumn="0"/>
          <w:trHeight w:val="300"/>
        </w:trPr>
        <w:tc>
          <w:tcPr>
            <w:tcW w:w="805" w:type="dxa"/>
            <w:noWrap/>
            <w:vAlign w:val="center"/>
            <w:hideMark/>
          </w:tcPr>
          <w:p w14:paraId="78230356" w14:textId="77777777" w:rsidR="00DA5056" w:rsidRPr="00221115" w:rsidRDefault="00DA5056" w:rsidP="00221115">
            <w:pPr>
              <w:pStyle w:val="NoSpacing"/>
            </w:pPr>
            <w:r w:rsidRPr="00221115">
              <w:t>4106</w:t>
            </w:r>
          </w:p>
        </w:tc>
        <w:tc>
          <w:tcPr>
            <w:tcW w:w="4230" w:type="dxa"/>
            <w:noWrap/>
            <w:vAlign w:val="center"/>
            <w:hideMark/>
          </w:tcPr>
          <w:p w14:paraId="7243EB28" w14:textId="77777777" w:rsidR="00DA5056" w:rsidRPr="00221115" w:rsidRDefault="00DA5056" w:rsidP="00221115">
            <w:pPr>
              <w:pStyle w:val="NoSpacing"/>
            </w:pPr>
            <w:r w:rsidRPr="00221115">
              <w:t>Briarwood, Fresh Meadows &amp; Hillcrest</w:t>
            </w:r>
          </w:p>
        </w:tc>
        <w:tc>
          <w:tcPr>
            <w:tcW w:w="1438" w:type="dxa"/>
            <w:noWrap/>
            <w:vAlign w:val="center"/>
            <w:hideMark/>
          </w:tcPr>
          <w:p w14:paraId="32A1538B" w14:textId="7515627D" w:rsidR="00DA5056" w:rsidRPr="00221115" w:rsidRDefault="00DA5056" w:rsidP="00221115">
            <w:pPr>
              <w:pStyle w:val="NoSpacing"/>
              <w:jc w:val="right"/>
            </w:pPr>
            <w:r w:rsidRPr="00221115">
              <w:t>100</w:t>
            </w:r>
          </w:p>
        </w:tc>
        <w:tc>
          <w:tcPr>
            <w:tcW w:w="1438" w:type="dxa"/>
            <w:noWrap/>
            <w:vAlign w:val="center"/>
            <w:hideMark/>
          </w:tcPr>
          <w:p w14:paraId="720ED8A1" w14:textId="0A56520A" w:rsidR="00DA5056" w:rsidRPr="00221115" w:rsidRDefault="00DA5056" w:rsidP="00221115">
            <w:pPr>
              <w:pStyle w:val="NoSpacing"/>
              <w:jc w:val="right"/>
            </w:pPr>
            <w:r w:rsidRPr="00221115">
              <w:t>65,384</w:t>
            </w:r>
          </w:p>
        </w:tc>
        <w:tc>
          <w:tcPr>
            <w:tcW w:w="1439" w:type="dxa"/>
            <w:noWrap/>
            <w:vAlign w:val="center"/>
            <w:hideMark/>
          </w:tcPr>
          <w:p w14:paraId="3E999039" w14:textId="77777777" w:rsidR="00DA5056" w:rsidRPr="00221115" w:rsidRDefault="00DA5056" w:rsidP="00221115">
            <w:pPr>
              <w:pStyle w:val="NoSpacing"/>
              <w:jc w:val="right"/>
            </w:pPr>
            <w:r w:rsidRPr="00221115">
              <w:t>0.2%</w:t>
            </w:r>
          </w:p>
        </w:tc>
      </w:tr>
      <w:tr w:rsidR="00DA5056" w:rsidRPr="00221115" w14:paraId="68667F12" w14:textId="77777777" w:rsidTr="00522053">
        <w:trPr>
          <w:trHeight w:val="300"/>
        </w:trPr>
        <w:tc>
          <w:tcPr>
            <w:tcW w:w="805" w:type="dxa"/>
            <w:noWrap/>
            <w:vAlign w:val="center"/>
            <w:hideMark/>
          </w:tcPr>
          <w:p w14:paraId="16281EF2" w14:textId="77777777" w:rsidR="00DA5056" w:rsidRPr="00221115" w:rsidRDefault="00DA5056" w:rsidP="00221115">
            <w:pPr>
              <w:pStyle w:val="NoSpacing"/>
            </w:pPr>
            <w:r w:rsidRPr="00221115">
              <w:t>4107</w:t>
            </w:r>
          </w:p>
        </w:tc>
        <w:tc>
          <w:tcPr>
            <w:tcW w:w="4230" w:type="dxa"/>
            <w:noWrap/>
            <w:vAlign w:val="center"/>
            <w:hideMark/>
          </w:tcPr>
          <w:p w14:paraId="1C37EBEE" w14:textId="77777777" w:rsidR="00DA5056" w:rsidRPr="00221115" w:rsidRDefault="00DA5056" w:rsidP="00221115">
            <w:pPr>
              <w:pStyle w:val="NoSpacing"/>
            </w:pPr>
            <w:r w:rsidRPr="00221115">
              <w:t>Elmhurst &amp; South Corona</w:t>
            </w:r>
          </w:p>
        </w:tc>
        <w:tc>
          <w:tcPr>
            <w:tcW w:w="1438" w:type="dxa"/>
            <w:noWrap/>
            <w:vAlign w:val="center"/>
            <w:hideMark/>
          </w:tcPr>
          <w:p w14:paraId="2862BDEA" w14:textId="07365A42" w:rsidR="00DA5056" w:rsidRPr="00221115" w:rsidRDefault="00DA5056" w:rsidP="00221115">
            <w:pPr>
              <w:pStyle w:val="NoSpacing"/>
              <w:jc w:val="right"/>
            </w:pPr>
            <w:r w:rsidRPr="00221115">
              <w:t>190</w:t>
            </w:r>
          </w:p>
        </w:tc>
        <w:tc>
          <w:tcPr>
            <w:tcW w:w="1438" w:type="dxa"/>
            <w:noWrap/>
            <w:vAlign w:val="center"/>
            <w:hideMark/>
          </w:tcPr>
          <w:p w14:paraId="6F1C732D" w14:textId="4BA6D4B9" w:rsidR="00DA5056" w:rsidRPr="00221115" w:rsidRDefault="00DA5056" w:rsidP="00221115">
            <w:pPr>
              <w:pStyle w:val="NoSpacing"/>
              <w:jc w:val="right"/>
            </w:pPr>
            <w:r w:rsidRPr="00221115">
              <w:t>48,613</w:t>
            </w:r>
          </w:p>
        </w:tc>
        <w:tc>
          <w:tcPr>
            <w:tcW w:w="1439" w:type="dxa"/>
            <w:noWrap/>
            <w:vAlign w:val="center"/>
            <w:hideMark/>
          </w:tcPr>
          <w:p w14:paraId="317B75E4" w14:textId="77777777" w:rsidR="00DA5056" w:rsidRPr="00221115" w:rsidRDefault="00DA5056" w:rsidP="00221115">
            <w:pPr>
              <w:pStyle w:val="NoSpacing"/>
              <w:jc w:val="right"/>
            </w:pPr>
            <w:r w:rsidRPr="00221115">
              <w:t>0.4%</w:t>
            </w:r>
          </w:p>
        </w:tc>
      </w:tr>
      <w:tr w:rsidR="00DA5056" w:rsidRPr="00221115" w14:paraId="1125F85B" w14:textId="77777777" w:rsidTr="00522053">
        <w:trPr>
          <w:cnfStyle w:val="000000100000" w:firstRow="0" w:lastRow="0" w:firstColumn="0" w:lastColumn="0" w:oddVBand="0" w:evenVBand="0" w:oddHBand="1" w:evenHBand="0" w:firstRowFirstColumn="0" w:firstRowLastColumn="0" w:lastRowFirstColumn="0" w:lastRowLastColumn="0"/>
          <w:trHeight w:val="300"/>
        </w:trPr>
        <w:tc>
          <w:tcPr>
            <w:tcW w:w="805" w:type="dxa"/>
            <w:noWrap/>
            <w:vAlign w:val="center"/>
            <w:hideMark/>
          </w:tcPr>
          <w:p w14:paraId="3F25CE2D" w14:textId="77777777" w:rsidR="00DA5056" w:rsidRPr="00221115" w:rsidRDefault="00DA5056" w:rsidP="00221115">
            <w:pPr>
              <w:pStyle w:val="NoSpacing"/>
            </w:pPr>
            <w:r w:rsidRPr="00221115">
              <w:t>4108</w:t>
            </w:r>
          </w:p>
        </w:tc>
        <w:tc>
          <w:tcPr>
            <w:tcW w:w="4230" w:type="dxa"/>
            <w:noWrap/>
            <w:vAlign w:val="center"/>
            <w:hideMark/>
          </w:tcPr>
          <w:p w14:paraId="286358C2" w14:textId="77777777" w:rsidR="00DA5056" w:rsidRPr="00221115" w:rsidRDefault="00DA5056" w:rsidP="00221115">
            <w:pPr>
              <w:pStyle w:val="NoSpacing"/>
            </w:pPr>
            <w:r w:rsidRPr="00221115">
              <w:t>Forest Hills &amp; Rego Park</w:t>
            </w:r>
          </w:p>
        </w:tc>
        <w:tc>
          <w:tcPr>
            <w:tcW w:w="1438" w:type="dxa"/>
            <w:noWrap/>
            <w:vAlign w:val="center"/>
            <w:hideMark/>
          </w:tcPr>
          <w:p w14:paraId="0650DE1A" w14:textId="0757C9FE" w:rsidR="00DA5056" w:rsidRPr="00221115" w:rsidRDefault="00DA5056" w:rsidP="00221115">
            <w:pPr>
              <w:pStyle w:val="NoSpacing"/>
              <w:jc w:val="right"/>
            </w:pPr>
            <w:r w:rsidRPr="00221115">
              <w:t>216</w:t>
            </w:r>
          </w:p>
        </w:tc>
        <w:tc>
          <w:tcPr>
            <w:tcW w:w="1438" w:type="dxa"/>
            <w:noWrap/>
            <w:vAlign w:val="center"/>
            <w:hideMark/>
          </w:tcPr>
          <w:p w14:paraId="676533D4" w14:textId="02A19498" w:rsidR="00DA5056" w:rsidRPr="00221115" w:rsidRDefault="00DA5056" w:rsidP="00221115">
            <w:pPr>
              <w:pStyle w:val="NoSpacing"/>
              <w:jc w:val="right"/>
            </w:pPr>
            <w:r w:rsidRPr="00221115">
              <w:t>57,309</w:t>
            </w:r>
          </w:p>
        </w:tc>
        <w:tc>
          <w:tcPr>
            <w:tcW w:w="1439" w:type="dxa"/>
            <w:noWrap/>
            <w:vAlign w:val="center"/>
            <w:hideMark/>
          </w:tcPr>
          <w:p w14:paraId="3082488C" w14:textId="77777777" w:rsidR="00DA5056" w:rsidRPr="00221115" w:rsidRDefault="00DA5056" w:rsidP="00221115">
            <w:pPr>
              <w:pStyle w:val="NoSpacing"/>
              <w:jc w:val="right"/>
            </w:pPr>
            <w:r w:rsidRPr="00221115">
              <w:t>0.4%</w:t>
            </w:r>
          </w:p>
        </w:tc>
      </w:tr>
      <w:tr w:rsidR="00DA5056" w:rsidRPr="00221115" w14:paraId="4371ECF8" w14:textId="77777777" w:rsidTr="00522053">
        <w:trPr>
          <w:trHeight w:val="300"/>
        </w:trPr>
        <w:tc>
          <w:tcPr>
            <w:tcW w:w="805" w:type="dxa"/>
            <w:noWrap/>
            <w:vAlign w:val="center"/>
            <w:hideMark/>
          </w:tcPr>
          <w:p w14:paraId="78B57832" w14:textId="77777777" w:rsidR="00DA5056" w:rsidRPr="00221115" w:rsidRDefault="00DA5056" w:rsidP="00221115">
            <w:pPr>
              <w:pStyle w:val="NoSpacing"/>
            </w:pPr>
            <w:r w:rsidRPr="00221115">
              <w:t>4109</w:t>
            </w:r>
          </w:p>
        </w:tc>
        <w:tc>
          <w:tcPr>
            <w:tcW w:w="4230" w:type="dxa"/>
            <w:noWrap/>
            <w:vAlign w:val="center"/>
            <w:hideMark/>
          </w:tcPr>
          <w:p w14:paraId="64D11EC2" w14:textId="77777777" w:rsidR="00DA5056" w:rsidRPr="00221115" w:rsidRDefault="00DA5056" w:rsidP="00221115">
            <w:pPr>
              <w:pStyle w:val="NoSpacing"/>
            </w:pPr>
            <w:r w:rsidRPr="00221115">
              <w:t>Sunnyside &amp; Woodside</w:t>
            </w:r>
          </w:p>
        </w:tc>
        <w:tc>
          <w:tcPr>
            <w:tcW w:w="1438" w:type="dxa"/>
            <w:noWrap/>
            <w:vAlign w:val="center"/>
            <w:hideMark/>
          </w:tcPr>
          <w:p w14:paraId="4595D769" w14:textId="2D83FB94" w:rsidR="00DA5056" w:rsidRPr="00221115" w:rsidRDefault="00DA5056" w:rsidP="00221115">
            <w:pPr>
              <w:pStyle w:val="NoSpacing"/>
              <w:jc w:val="right"/>
            </w:pPr>
            <w:r w:rsidRPr="00221115">
              <w:t>647</w:t>
            </w:r>
          </w:p>
        </w:tc>
        <w:tc>
          <w:tcPr>
            <w:tcW w:w="1438" w:type="dxa"/>
            <w:noWrap/>
            <w:vAlign w:val="center"/>
            <w:hideMark/>
          </w:tcPr>
          <w:p w14:paraId="2075B64E" w14:textId="58469A77" w:rsidR="00DA5056" w:rsidRPr="00221115" w:rsidRDefault="00DA5056" w:rsidP="00221115">
            <w:pPr>
              <w:pStyle w:val="NoSpacing"/>
              <w:jc w:val="right"/>
            </w:pPr>
            <w:r w:rsidRPr="00221115">
              <w:t>61,224</w:t>
            </w:r>
          </w:p>
        </w:tc>
        <w:tc>
          <w:tcPr>
            <w:tcW w:w="1439" w:type="dxa"/>
            <w:noWrap/>
            <w:vAlign w:val="center"/>
            <w:hideMark/>
          </w:tcPr>
          <w:p w14:paraId="5EDF9C09" w14:textId="77777777" w:rsidR="00DA5056" w:rsidRPr="00221115" w:rsidRDefault="00DA5056" w:rsidP="00221115">
            <w:pPr>
              <w:pStyle w:val="NoSpacing"/>
              <w:jc w:val="right"/>
            </w:pPr>
            <w:r w:rsidRPr="00221115">
              <w:t>1.1%</w:t>
            </w:r>
          </w:p>
        </w:tc>
      </w:tr>
      <w:tr w:rsidR="00DA5056" w:rsidRPr="00221115" w14:paraId="72C36E8D" w14:textId="77777777" w:rsidTr="00522053">
        <w:trPr>
          <w:cnfStyle w:val="000000100000" w:firstRow="0" w:lastRow="0" w:firstColumn="0" w:lastColumn="0" w:oddVBand="0" w:evenVBand="0" w:oddHBand="1" w:evenHBand="0" w:firstRowFirstColumn="0" w:firstRowLastColumn="0" w:lastRowFirstColumn="0" w:lastRowLastColumn="0"/>
          <w:trHeight w:val="300"/>
        </w:trPr>
        <w:tc>
          <w:tcPr>
            <w:tcW w:w="805" w:type="dxa"/>
            <w:noWrap/>
            <w:vAlign w:val="center"/>
            <w:hideMark/>
          </w:tcPr>
          <w:p w14:paraId="049CCEEC" w14:textId="77777777" w:rsidR="00DA5056" w:rsidRPr="00221115" w:rsidRDefault="00DA5056" w:rsidP="00221115">
            <w:pPr>
              <w:pStyle w:val="NoSpacing"/>
            </w:pPr>
            <w:r w:rsidRPr="00221115">
              <w:t>4110</w:t>
            </w:r>
          </w:p>
        </w:tc>
        <w:tc>
          <w:tcPr>
            <w:tcW w:w="4230" w:type="dxa"/>
            <w:noWrap/>
            <w:vAlign w:val="center"/>
            <w:hideMark/>
          </w:tcPr>
          <w:p w14:paraId="0EBAEBA2" w14:textId="77777777" w:rsidR="00DA5056" w:rsidRPr="00221115" w:rsidRDefault="00DA5056" w:rsidP="00221115">
            <w:pPr>
              <w:pStyle w:val="NoSpacing"/>
            </w:pPr>
            <w:r w:rsidRPr="00221115">
              <w:t>Ridgewood, Glendale &amp; Middle Village</w:t>
            </w:r>
          </w:p>
        </w:tc>
        <w:tc>
          <w:tcPr>
            <w:tcW w:w="1438" w:type="dxa"/>
            <w:noWrap/>
            <w:vAlign w:val="center"/>
            <w:hideMark/>
          </w:tcPr>
          <w:p w14:paraId="33EE6CA9" w14:textId="5C6F479F" w:rsidR="00DA5056" w:rsidRPr="00221115" w:rsidRDefault="00DA5056" w:rsidP="00221115">
            <w:pPr>
              <w:pStyle w:val="NoSpacing"/>
              <w:jc w:val="right"/>
            </w:pPr>
            <w:r w:rsidRPr="00221115">
              <w:t>464</w:t>
            </w:r>
          </w:p>
        </w:tc>
        <w:tc>
          <w:tcPr>
            <w:tcW w:w="1438" w:type="dxa"/>
            <w:noWrap/>
            <w:vAlign w:val="center"/>
            <w:hideMark/>
          </w:tcPr>
          <w:p w14:paraId="5CCB5BD2" w14:textId="0BA2309F" w:rsidR="00DA5056" w:rsidRPr="00221115" w:rsidRDefault="00DA5056" w:rsidP="00221115">
            <w:pPr>
              <w:pStyle w:val="NoSpacing"/>
              <w:jc w:val="right"/>
            </w:pPr>
            <w:r w:rsidRPr="00221115">
              <w:t>68,089</w:t>
            </w:r>
          </w:p>
        </w:tc>
        <w:tc>
          <w:tcPr>
            <w:tcW w:w="1439" w:type="dxa"/>
            <w:noWrap/>
            <w:vAlign w:val="center"/>
            <w:hideMark/>
          </w:tcPr>
          <w:p w14:paraId="008E6B9F" w14:textId="77777777" w:rsidR="00DA5056" w:rsidRPr="00221115" w:rsidRDefault="00DA5056" w:rsidP="00221115">
            <w:pPr>
              <w:pStyle w:val="NoSpacing"/>
              <w:jc w:val="right"/>
            </w:pPr>
            <w:r w:rsidRPr="00221115">
              <w:t>0.7%</w:t>
            </w:r>
          </w:p>
        </w:tc>
      </w:tr>
      <w:tr w:rsidR="00DA5056" w:rsidRPr="00221115" w14:paraId="1B991F53" w14:textId="77777777" w:rsidTr="00522053">
        <w:trPr>
          <w:trHeight w:val="300"/>
        </w:trPr>
        <w:tc>
          <w:tcPr>
            <w:tcW w:w="805" w:type="dxa"/>
            <w:noWrap/>
            <w:vAlign w:val="center"/>
            <w:hideMark/>
          </w:tcPr>
          <w:p w14:paraId="4E75157A" w14:textId="77777777" w:rsidR="00DA5056" w:rsidRPr="00221115" w:rsidRDefault="00DA5056" w:rsidP="00221115">
            <w:pPr>
              <w:pStyle w:val="NoSpacing"/>
            </w:pPr>
            <w:r w:rsidRPr="00221115">
              <w:t>4111</w:t>
            </w:r>
          </w:p>
        </w:tc>
        <w:tc>
          <w:tcPr>
            <w:tcW w:w="4230" w:type="dxa"/>
            <w:noWrap/>
            <w:vAlign w:val="center"/>
            <w:hideMark/>
          </w:tcPr>
          <w:p w14:paraId="7CC5D13E" w14:textId="77777777" w:rsidR="00DA5056" w:rsidRPr="00221115" w:rsidRDefault="00DA5056" w:rsidP="00221115">
            <w:pPr>
              <w:pStyle w:val="NoSpacing"/>
            </w:pPr>
            <w:r w:rsidRPr="00221115">
              <w:t>Richmond Hill &amp; Woodhaven</w:t>
            </w:r>
          </w:p>
        </w:tc>
        <w:tc>
          <w:tcPr>
            <w:tcW w:w="1438" w:type="dxa"/>
            <w:noWrap/>
            <w:vAlign w:val="center"/>
            <w:hideMark/>
          </w:tcPr>
          <w:p w14:paraId="4BF93541" w14:textId="778619C3" w:rsidR="00DA5056" w:rsidRPr="00221115" w:rsidRDefault="00DA5056" w:rsidP="00221115">
            <w:pPr>
              <w:pStyle w:val="NoSpacing"/>
              <w:jc w:val="right"/>
            </w:pPr>
            <w:r w:rsidRPr="00221115">
              <w:t>126</w:t>
            </w:r>
          </w:p>
        </w:tc>
        <w:tc>
          <w:tcPr>
            <w:tcW w:w="1438" w:type="dxa"/>
            <w:noWrap/>
            <w:vAlign w:val="center"/>
            <w:hideMark/>
          </w:tcPr>
          <w:p w14:paraId="327CD0A9" w14:textId="3FE58A24" w:rsidR="00DA5056" w:rsidRPr="00221115" w:rsidRDefault="00DA5056" w:rsidP="00221115">
            <w:pPr>
              <w:pStyle w:val="NoSpacing"/>
              <w:jc w:val="right"/>
            </w:pPr>
            <w:r w:rsidRPr="00221115">
              <w:t>49,917</w:t>
            </w:r>
          </w:p>
        </w:tc>
        <w:tc>
          <w:tcPr>
            <w:tcW w:w="1439" w:type="dxa"/>
            <w:noWrap/>
            <w:vAlign w:val="center"/>
            <w:hideMark/>
          </w:tcPr>
          <w:p w14:paraId="795DB942" w14:textId="77777777" w:rsidR="00DA5056" w:rsidRPr="00221115" w:rsidRDefault="00DA5056" w:rsidP="00221115">
            <w:pPr>
              <w:pStyle w:val="NoSpacing"/>
              <w:jc w:val="right"/>
            </w:pPr>
            <w:r w:rsidRPr="00221115">
              <w:t>0.3%</w:t>
            </w:r>
          </w:p>
        </w:tc>
      </w:tr>
      <w:tr w:rsidR="00DA5056" w:rsidRPr="00221115" w14:paraId="342DAD63" w14:textId="77777777" w:rsidTr="00522053">
        <w:trPr>
          <w:cnfStyle w:val="000000100000" w:firstRow="0" w:lastRow="0" w:firstColumn="0" w:lastColumn="0" w:oddVBand="0" w:evenVBand="0" w:oddHBand="1" w:evenHBand="0" w:firstRowFirstColumn="0" w:firstRowLastColumn="0" w:lastRowFirstColumn="0" w:lastRowLastColumn="0"/>
          <w:trHeight w:val="300"/>
        </w:trPr>
        <w:tc>
          <w:tcPr>
            <w:tcW w:w="805" w:type="dxa"/>
            <w:noWrap/>
            <w:vAlign w:val="center"/>
            <w:hideMark/>
          </w:tcPr>
          <w:p w14:paraId="5C5380DA" w14:textId="77777777" w:rsidR="00DA5056" w:rsidRPr="00221115" w:rsidRDefault="00DA5056" w:rsidP="00221115">
            <w:pPr>
              <w:pStyle w:val="NoSpacing"/>
            </w:pPr>
            <w:r w:rsidRPr="00221115">
              <w:t>4112</w:t>
            </w:r>
          </w:p>
        </w:tc>
        <w:tc>
          <w:tcPr>
            <w:tcW w:w="4230" w:type="dxa"/>
            <w:noWrap/>
            <w:vAlign w:val="center"/>
            <w:hideMark/>
          </w:tcPr>
          <w:p w14:paraId="0A8312E6" w14:textId="77777777" w:rsidR="00DA5056" w:rsidRPr="00221115" w:rsidRDefault="00DA5056" w:rsidP="00221115">
            <w:pPr>
              <w:pStyle w:val="NoSpacing"/>
            </w:pPr>
            <w:r w:rsidRPr="00221115">
              <w:t>Jamaica, Hollis &amp; St. Albans</w:t>
            </w:r>
          </w:p>
        </w:tc>
        <w:tc>
          <w:tcPr>
            <w:tcW w:w="1438" w:type="dxa"/>
            <w:noWrap/>
            <w:vAlign w:val="center"/>
            <w:hideMark/>
          </w:tcPr>
          <w:p w14:paraId="6178C404" w14:textId="66F01BA4" w:rsidR="00DA5056" w:rsidRPr="00221115" w:rsidRDefault="00DA5056" w:rsidP="00221115">
            <w:pPr>
              <w:pStyle w:val="NoSpacing"/>
              <w:jc w:val="right"/>
            </w:pPr>
            <w:r w:rsidRPr="00221115">
              <w:t>142</w:t>
            </w:r>
          </w:p>
        </w:tc>
        <w:tc>
          <w:tcPr>
            <w:tcW w:w="1438" w:type="dxa"/>
            <w:noWrap/>
            <w:vAlign w:val="center"/>
            <w:hideMark/>
          </w:tcPr>
          <w:p w14:paraId="7104ABB6" w14:textId="42A0DB7B" w:rsidR="00DA5056" w:rsidRPr="00221115" w:rsidRDefault="00DA5056" w:rsidP="00221115">
            <w:pPr>
              <w:pStyle w:val="NoSpacing"/>
              <w:jc w:val="right"/>
            </w:pPr>
            <w:r w:rsidRPr="00221115">
              <w:t>79,376</w:t>
            </w:r>
          </w:p>
        </w:tc>
        <w:tc>
          <w:tcPr>
            <w:tcW w:w="1439" w:type="dxa"/>
            <w:noWrap/>
            <w:vAlign w:val="center"/>
            <w:hideMark/>
          </w:tcPr>
          <w:p w14:paraId="5B3C5249" w14:textId="77777777" w:rsidR="00DA5056" w:rsidRPr="00221115" w:rsidRDefault="00DA5056" w:rsidP="00221115">
            <w:pPr>
              <w:pStyle w:val="NoSpacing"/>
              <w:jc w:val="right"/>
            </w:pPr>
            <w:r w:rsidRPr="00221115">
              <w:t>0.2%</w:t>
            </w:r>
          </w:p>
        </w:tc>
      </w:tr>
      <w:tr w:rsidR="00DA5056" w:rsidRPr="00221115" w14:paraId="45AFF8D2" w14:textId="77777777" w:rsidTr="00522053">
        <w:trPr>
          <w:trHeight w:val="300"/>
        </w:trPr>
        <w:tc>
          <w:tcPr>
            <w:tcW w:w="805" w:type="dxa"/>
            <w:noWrap/>
            <w:vAlign w:val="center"/>
            <w:hideMark/>
          </w:tcPr>
          <w:p w14:paraId="576173E6" w14:textId="77777777" w:rsidR="00DA5056" w:rsidRPr="00221115" w:rsidRDefault="00DA5056" w:rsidP="00221115">
            <w:pPr>
              <w:pStyle w:val="NoSpacing"/>
            </w:pPr>
            <w:r w:rsidRPr="00221115">
              <w:t>4113</w:t>
            </w:r>
          </w:p>
        </w:tc>
        <w:tc>
          <w:tcPr>
            <w:tcW w:w="4230" w:type="dxa"/>
            <w:noWrap/>
            <w:vAlign w:val="center"/>
            <w:hideMark/>
          </w:tcPr>
          <w:p w14:paraId="50A81C97" w14:textId="77777777" w:rsidR="00DA5056" w:rsidRPr="00221115" w:rsidRDefault="00DA5056" w:rsidP="00221115">
            <w:pPr>
              <w:pStyle w:val="NoSpacing"/>
            </w:pPr>
            <w:r w:rsidRPr="00221115">
              <w:t>Howard Beach &amp; Ozone Park</w:t>
            </w:r>
          </w:p>
        </w:tc>
        <w:tc>
          <w:tcPr>
            <w:tcW w:w="1438" w:type="dxa"/>
            <w:noWrap/>
            <w:vAlign w:val="center"/>
            <w:hideMark/>
          </w:tcPr>
          <w:p w14:paraId="5C5DA51F" w14:textId="54F02813" w:rsidR="00DA5056" w:rsidRPr="00221115" w:rsidRDefault="00DA5056" w:rsidP="00221115">
            <w:pPr>
              <w:pStyle w:val="NoSpacing"/>
              <w:jc w:val="right"/>
            </w:pPr>
            <w:r w:rsidRPr="00221115">
              <w:t>58</w:t>
            </w:r>
          </w:p>
        </w:tc>
        <w:tc>
          <w:tcPr>
            <w:tcW w:w="1438" w:type="dxa"/>
            <w:noWrap/>
            <w:vAlign w:val="center"/>
            <w:hideMark/>
          </w:tcPr>
          <w:p w14:paraId="0F946F0E" w14:textId="5FF3278B" w:rsidR="00DA5056" w:rsidRPr="00221115" w:rsidRDefault="00DA5056" w:rsidP="00221115">
            <w:pPr>
              <w:pStyle w:val="NoSpacing"/>
              <w:jc w:val="right"/>
            </w:pPr>
            <w:r w:rsidRPr="00221115">
              <w:t>41,837</w:t>
            </w:r>
          </w:p>
        </w:tc>
        <w:tc>
          <w:tcPr>
            <w:tcW w:w="1439" w:type="dxa"/>
            <w:noWrap/>
            <w:vAlign w:val="center"/>
            <w:hideMark/>
          </w:tcPr>
          <w:p w14:paraId="4C7528ED" w14:textId="77777777" w:rsidR="00DA5056" w:rsidRPr="00221115" w:rsidRDefault="00DA5056" w:rsidP="00221115">
            <w:pPr>
              <w:pStyle w:val="NoSpacing"/>
              <w:jc w:val="right"/>
            </w:pPr>
            <w:r w:rsidRPr="00221115">
              <w:t>0.1%</w:t>
            </w:r>
          </w:p>
        </w:tc>
      </w:tr>
      <w:tr w:rsidR="00DA5056" w:rsidRPr="00221115" w14:paraId="42F0A39B" w14:textId="77777777" w:rsidTr="00522053">
        <w:trPr>
          <w:cnfStyle w:val="000000100000" w:firstRow="0" w:lastRow="0" w:firstColumn="0" w:lastColumn="0" w:oddVBand="0" w:evenVBand="0" w:oddHBand="1" w:evenHBand="0" w:firstRowFirstColumn="0" w:firstRowLastColumn="0" w:lastRowFirstColumn="0" w:lastRowLastColumn="0"/>
          <w:trHeight w:val="300"/>
        </w:trPr>
        <w:tc>
          <w:tcPr>
            <w:tcW w:w="805" w:type="dxa"/>
            <w:noWrap/>
            <w:vAlign w:val="center"/>
            <w:hideMark/>
          </w:tcPr>
          <w:p w14:paraId="0AE95946" w14:textId="77777777" w:rsidR="00DA5056" w:rsidRPr="00221115" w:rsidRDefault="00DA5056" w:rsidP="00221115">
            <w:pPr>
              <w:pStyle w:val="NoSpacing"/>
            </w:pPr>
            <w:r w:rsidRPr="00221115">
              <w:t>4114</w:t>
            </w:r>
          </w:p>
        </w:tc>
        <w:tc>
          <w:tcPr>
            <w:tcW w:w="4230" w:type="dxa"/>
            <w:noWrap/>
            <w:vAlign w:val="center"/>
            <w:hideMark/>
          </w:tcPr>
          <w:p w14:paraId="351282C2" w14:textId="77777777" w:rsidR="00DA5056" w:rsidRPr="00221115" w:rsidRDefault="00DA5056" w:rsidP="00221115">
            <w:pPr>
              <w:pStyle w:val="NoSpacing"/>
            </w:pPr>
            <w:r w:rsidRPr="00221115">
              <w:t>Far Rockaway, Breezy Point &amp; Broad Channel</w:t>
            </w:r>
          </w:p>
        </w:tc>
        <w:tc>
          <w:tcPr>
            <w:tcW w:w="1438" w:type="dxa"/>
            <w:noWrap/>
            <w:vAlign w:val="center"/>
            <w:hideMark/>
          </w:tcPr>
          <w:p w14:paraId="222F2C63" w14:textId="2A99C4D2" w:rsidR="00DA5056" w:rsidRPr="00221115" w:rsidRDefault="00DA5056" w:rsidP="00221115">
            <w:pPr>
              <w:pStyle w:val="NoSpacing"/>
              <w:jc w:val="right"/>
            </w:pPr>
            <w:r w:rsidRPr="00221115">
              <w:t>177</w:t>
            </w:r>
          </w:p>
        </w:tc>
        <w:tc>
          <w:tcPr>
            <w:tcW w:w="1438" w:type="dxa"/>
            <w:noWrap/>
            <w:vAlign w:val="center"/>
            <w:hideMark/>
          </w:tcPr>
          <w:p w14:paraId="06C698A0" w14:textId="2422B487" w:rsidR="00DA5056" w:rsidRPr="00221115" w:rsidRDefault="00DA5056" w:rsidP="00221115">
            <w:pPr>
              <w:pStyle w:val="NoSpacing"/>
              <w:jc w:val="right"/>
            </w:pPr>
            <w:r w:rsidRPr="00221115">
              <w:t>51,028</w:t>
            </w:r>
          </w:p>
        </w:tc>
        <w:tc>
          <w:tcPr>
            <w:tcW w:w="1439" w:type="dxa"/>
            <w:noWrap/>
            <w:vAlign w:val="center"/>
            <w:hideMark/>
          </w:tcPr>
          <w:p w14:paraId="0BD9F09E" w14:textId="77777777" w:rsidR="00DA5056" w:rsidRPr="00221115" w:rsidRDefault="00DA5056" w:rsidP="00221115">
            <w:pPr>
              <w:pStyle w:val="NoSpacing"/>
              <w:jc w:val="right"/>
            </w:pPr>
            <w:r w:rsidRPr="00221115">
              <w:t>0.3%</w:t>
            </w:r>
          </w:p>
        </w:tc>
      </w:tr>
    </w:tbl>
    <w:p w14:paraId="1C1BA538" w14:textId="77777777" w:rsidR="00DA5056" w:rsidRPr="00DA5056" w:rsidRDefault="00DA5056" w:rsidP="00132BC4"/>
    <w:sectPr w:rsidR="00DA5056" w:rsidRPr="00DA5056" w:rsidSect="000F04D1">
      <w:headerReference w:type="even" r:id="rId17"/>
      <w:headerReference w:type="default" r:id="rId18"/>
      <w:footerReference w:type="even" r:id="rId19"/>
      <w:footerReference w:type="default" r:id="rId20"/>
      <w:footerReference w:type="first" r:id="rId21"/>
      <w:endnotePr>
        <w:numFmt w:val="decimal"/>
      </w:endnotePr>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9190C" w14:textId="77777777" w:rsidR="003F4F31" w:rsidRDefault="003F4F31" w:rsidP="006A39E6">
      <w:r>
        <w:separator/>
      </w:r>
    </w:p>
  </w:endnote>
  <w:endnote w:type="continuationSeparator" w:id="0">
    <w:p w14:paraId="5A17E6CE" w14:textId="77777777" w:rsidR="003F4F31" w:rsidRDefault="003F4F31" w:rsidP="006A3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w:panose1 w:val="020005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Open Sans Light">
    <w:altName w:val="Arial"/>
    <w:panose1 w:val="020B0604020202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C3020" w14:textId="517C187B" w:rsidR="00151FBA" w:rsidRPr="000F04D1" w:rsidRDefault="00151FBA" w:rsidP="000F04D1">
    <w:pPr>
      <w:pStyle w:val="Footer"/>
      <w:tabs>
        <w:tab w:val="clear" w:pos="4680"/>
        <w:tab w:val="clear" w:pos="9360"/>
        <w:tab w:val="left" w:pos="5094"/>
      </w:tabs>
      <w:ind w:left="288"/>
      <w:jc w:val="left"/>
      <w:rPr>
        <w:sz w:val="18"/>
      </w:rPr>
    </w:pPr>
    <w:r w:rsidRPr="00E73893">
      <w:rPr>
        <w:noProof/>
        <w:sz w:val="18"/>
      </w:rPr>
      <mc:AlternateContent>
        <mc:Choice Requires="wps">
          <w:drawing>
            <wp:anchor distT="0" distB="0" distL="114300" distR="114300" simplePos="0" relativeHeight="251687935" behindDoc="0" locked="0" layoutInCell="1" allowOverlap="1" wp14:anchorId="63559090" wp14:editId="510E1A9C">
              <wp:simplePos x="0" y="0"/>
              <wp:positionH relativeFrom="margin">
                <wp:posOffset>0</wp:posOffset>
              </wp:positionH>
              <wp:positionV relativeFrom="page">
                <wp:posOffset>9498394</wp:posOffset>
              </wp:positionV>
              <wp:extent cx="457200" cy="264795"/>
              <wp:effectExtent l="0" t="0" r="0" b="190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64795"/>
                      </a:xfrm>
                      <a:prstGeom prst="rect">
                        <a:avLst/>
                      </a:prstGeom>
                      <a:noFill/>
                      <a:ln w="9525">
                        <a:noFill/>
                        <a:miter lim="800000"/>
                        <a:headEnd/>
                        <a:tailEnd/>
                      </a:ln>
                    </wps:spPr>
                    <wps:txbx>
                      <w:txbxContent>
                        <w:p w14:paraId="11DBC872" w14:textId="77777777" w:rsidR="00151FBA" w:rsidRPr="00E73893" w:rsidRDefault="00151FBA" w:rsidP="00B25FA4">
                          <w:pPr>
                            <w:jc w:val="center"/>
                            <w:rPr>
                              <w:b/>
                              <w:color w:val="FF5335"/>
                              <w:sz w:val="18"/>
                            </w:rPr>
                          </w:pPr>
                          <w:r w:rsidRPr="00E73893">
                            <w:rPr>
                              <w:b/>
                              <w:color w:val="FF5335"/>
                              <w:sz w:val="18"/>
                            </w:rPr>
                            <w:fldChar w:fldCharType="begin"/>
                          </w:r>
                          <w:r w:rsidRPr="00E73893">
                            <w:rPr>
                              <w:b/>
                              <w:color w:val="FF5335"/>
                              <w:sz w:val="18"/>
                            </w:rPr>
                            <w:instrText xml:space="preserve"> PAGE  \* Arabic  \* MERGEFORMAT </w:instrText>
                          </w:r>
                          <w:r w:rsidRPr="00E73893">
                            <w:rPr>
                              <w:b/>
                              <w:color w:val="FF5335"/>
                              <w:sz w:val="18"/>
                            </w:rPr>
                            <w:fldChar w:fldCharType="separate"/>
                          </w:r>
                          <w:r w:rsidR="000E7932">
                            <w:rPr>
                              <w:b/>
                              <w:noProof/>
                              <w:color w:val="FF5335"/>
                              <w:sz w:val="18"/>
                            </w:rPr>
                            <w:t>4</w:t>
                          </w:r>
                          <w:r w:rsidRPr="00E73893">
                            <w:rPr>
                              <w:b/>
                              <w:color w:val="FF5335"/>
                              <w:sz w:val="18"/>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559090" id="_x0000_t202" coordsize="21600,21600" o:spt="202" path="m,l,21600r21600,l21600,xe">
              <v:stroke joinstyle="miter"/>
              <v:path gradientshapeok="t" o:connecttype="rect"/>
            </v:shapetype>
            <v:shape id="_x0000_s1030" type="#_x0000_t202" style="position:absolute;left:0;text-align:left;margin-left:0;margin-top:747.9pt;width:36pt;height:20.85pt;z-index:251687935;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" filled="f" stroked="f">
              <v:textbox inset="0,0,0,0">
                <w:txbxContent>
                  <w:p w14:paraId="11DBC872" w14:textId="77777777" w:rsidR="00151FBA" w:rsidRPr="00E73893" w:rsidRDefault="00151FBA" w:rsidP="00B25FA4">
                    <w:pPr>
                      <w:jc w:val="center"/>
                      <w:rPr>
                        <w:b/>
                        <w:color w:val="FF5335"/>
                        <w:sz w:val="18"/>
                      </w:rPr>
                    </w:pPr>
                    <w:r w:rsidRPr="00E73893">
                      <w:rPr>
                        <w:b/>
                        <w:color w:val="FF5335"/>
                        <w:sz w:val="18"/>
                      </w:rPr>
                      <w:fldChar w:fldCharType="begin"/>
                    </w:r>
                    <w:r w:rsidRPr="00E73893">
                      <w:rPr>
                        <w:b/>
                        <w:color w:val="FF5335"/>
                        <w:sz w:val="18"/>
                      </w:rPr>
                      <w:instrText xml:space="preserve"> PAGE  \* Arabic  \* MERGEFORMAT </w:instrText>
                    </w:r>
                    <w:r w:rsidRPr="00E73893">
                      <w:rPr>
                        <w:b/>
                        <w:color w:val="FF5335"/>
                        <w:sz w:val="18"/>
                      </w:rPr>
                      <w:fldChar w:fldCharType="separate"/>
                    </w:r>
                    <w:r w:rsidR="000E7932">
                      <w:rPr>
                        <w:b/>
                        <w:noProof/>
                        <w:color w:val="FF5335"/>
                        <w:sz w:val="18"/>
                      </w:rPr>
                      <w:t>4</w:t>
                    </w:r>
                    <w:r w:rsidRPr="00E73893">
                      <w:rPr>
                        <w:b/>
                        <w:color w:val="FF5335"/>
                        <w:sz w:val="18"/>
                      </w:rPr>
                      <w:fldChar w:fldCharType="end"/>
                    </w:r>
                  </w:p>
                </w:txbxContent>
              </v:textbox>
              <w10:wrap type="square" anchorx="margin" anchory="page"/>
            </v:shape>
          </w:pict>
        </mc:Fallback>
      </mc:AlternateContent>
    </w:r>
    <w:sdt>
      <w:sdtPr>
        <w:rPr>
          <w:sz w:val="18"/>
        </w:rPr>
        <w:alias w:val="Title"/>
        <w:tag w:val=""/>
        <w:id w:val="7029782"/>
        <w:placeholder>
          <w:docPart w:val="A10489A7187349BFAE607EFD08AE15CC"/>
        </w:placeholder>
        <w:dataBinding w:prefixMappings="xmlns:ns0='http://purl.org/dc/elements/1.1/' xmlns:ns1='http://schemas.openxmlformats.org/package/2006/metadata/core-properties' " w:xpath="/ns1:coreProperties[1]/ns0:title[1]" w:storeItemID="{6C3C8BC8-F283-45AE-878A-BAB7291924A1}"/>
        <w:text/>
      </w:sdtPr>
      <w:sdtEndPr/>
      <w:sdtContent>
        <w:r>
          <w:rPr>
            <w:sz w:val="18"/>
          </w:rPr>
          <w:t xml:space="preserve">Impact of </w:t>
        </w:r>
        <w:r w:rsidR="000E7932">
          <w:rPr>
            <w:sz w:val="18"/>
          </w:rPr>
          <w:t>Airbnb</w:t>
        </w:r>
        <w:r>
          <w:rPr>
            <w:sz w:val="18"/>
          </w:rPr>
          <w:t xml:space="preserve"> on NYC Rents</w:t>
        </w:r>
      </w:sdtContent>
    </w:sdt>
    <w:sdt>
      <w:sdtPr>
        <w:rPr>
          <w:sz w:val="18"/>
        </w:rPr>
        <w:id w:val="1092048107"/>
        <w:docPartObj>
          <w:docPartGallery w:val="Page Numbers (Bottom of Page)"/>
          <w:docPartUnique/>
        </w:docPartObj>
      </w:sdtPr>
      <w:sdtEndPr>
        <w:rPr>
          <w:noProof/>
        </w:rPr>
      </w:sdtEndPr>
      <w:sdtContent>
        <w:r w:rsidRPr="00AF42F5">
          <w:rPr>
            <w:b/>
            <w:noProof/>
            <w:color w:val="FF5335"/>
            <w:sz w:val="18"/>
          </w:rPr>
          <mc:AlternateContent>
            <mc:Choice Requires="wps">
              <w:drawing>
                <wp:anchor distT="0" distB="0" distL="114300" distR="114300" simplePos="0" relativeHeight="251686911" behindDoc="0" locked="0" layoutInCell="1" allowOverlap="1" wp14:anchorId="30EA3BDA" wp14:editId="2E682B26">
                  <wp:simplePos x="0" y="0"/>
                  <wp:positionH relativeFrom="margin">
                    <wp:align>left</wp:align>
                  </wp:positionH>
                  <wp:positionV relativeFrom="page">
                    <wp:posOffset>9326880</wp:posOffset>
                  </wp:positionV>
                  <wp:extent cx="457200" cy="27432"/>
                  <wp:effectExtent l="0" t="0" r="0" b="0"/>
                  <wp:wrapNone/>
                  <wp:docPr id="16" name="Rectangle 16"/>
                  <wp:cNvGraphicFramePr/>
                  <a:graphic xmlns:a="http://schemas.openxmlformats.org/drawingml/2006/main">
                    <a:graphicData uri="http://schemas.microsoft.com/office/word/2010/wordprocessingShape">
                      <wps:wsp>
                        <wps:cNvSpPr/>
                        <wps:spPr>
                          <a:xfrm>
                            <a:off x="0" y="0"/>
                            <a:ext cx="457200" cy="27432"/>
                          </a:xfrm>
                          <a:prstGeom prst="rect">
                            <a:avLst/>
                          </a:prstGeom>
                          <a:solidFill>
                            <a:srgbClr val="FF5335"/>
                          </a:solidFill>
                          <a:ln>
                            <a:noFill/>
                          </a:ln>
                          <a:effectLst>
                            <a:outerShdw blurRad="50800" dist="50800" dir="5400000" algn="ctr" rotWithShape="0">
                              <a:srgbClr val="000000">
                                <a:alpha val="0"/>
                              </a:srgb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89F3FD" id="Rectangle 16" o:spid="_x0000_s1026" style="position:absolute;margin-left:0;margin-top:734.4pt;width:36pt;height:2.15pt;z-index:251686911;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" fillcolor="#ff5335" stroked="f" strokeweight="1pt">
                  <v:shadow on="t" color="black" opacity="0" offset="0,4pt"/>
                  <w10:wrap anchorx="margin" anchory="page"/>
                </v:rect>
              </w:pict>
            </mc:Fallback>
          </mc:AlternateContent>
        </w:r>
        <w:r w:rsidRPr="00AF42F5">
          <w:rPr>
            <w:b/>
            <w:noProof/>
            <w:color w:val="FF5335"/>
            <w:sz w:val="18"/>
          </w:rPr>
          <mc:AlternateContent>
            <mc:Choice Requires="wps">
              <w:drawing>
                <wp:anchor distT="0" distB="0" distL="114300" distR="114300" simplePos="0" relativeHeight="251685887" behindDoc="0" locked="0" layoutInCell="1" allowOverlap="1" wp14:anchorId="15AD5BE0" wp14:editId="6D4C19A2">
                  <wp:simplePos x="0" y="0"/>
                  <wp:positionH relativeFrom="margin">
                    <wp:align>right</wp:align>
                  </wp:positionH>
                  <wp:positionV relativeFrom="page">
                    <wp:posOffset>9326880</wp:posOffset>
                  </wp:positionV>
                  <wp:extent cx="5486400" cy="27432"/>
                  <wp:effectExtent l="0" t="0" r="0" b="0"/>
                  <wp:wrapNone/>
                  <wp:docPr id="18" name="Rectangle 18"/>
                  <wp:cNvGraphicFramePr/>
                  <a:graphic xmlns:a="http://schemas.openxmlformats.org/drawingml/2006/main">
                    <a:graphicData uri="http://schemas.microsoft.com/office/word/2010/wordprocessingShape">
                      <wps:wsp>
                        <wps:cNvSpPr/>
                        <wps:spPr>
                          <a:xfrm>
                            <a:off x="0" y="0"/>
                            <a:ext cx="5486400" cy="27432"/>
                          </a:xfrm>
                          <a:prstGeom prst="rect">
                            <a:avLst/>
                          </a:prstGeom>
                          <a:solidFill>
                            <a:srgbClr val="A2805B">
                              <a:alpha val="2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E5C36C" id="Rectangle 18" o:spid="_x0000_s1026" style="position:absolute;margin-left:380.8pt;margin-top:734.4pt;width:6in;height:2.15pt;z-index:251685887;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" fillcolor="#a2805b" stroked="f" strokeweight="1pt">
                  <v:fill opacity="13107f"/>
                  <w10:wrap anchorx="margin" anchory="page"/>
                </v:rect>
              </w:pict>
            </mc:Fallback>
          </mc:AlternateConten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2D1F0" w14:textId="06254E92" w:rsidR="00151FBA" w:rsidRPr="00B25FA4" w:rsidRDefault="00151FBA" w:rsidP="004231C4">
    <w:pPr>
      <w:pStyle w:val="Footer"/>
      <w:jc w:val="right"/>
    </w:pPr>
    <w:r w:rsidRPr="00E73893">
      <w:rPr>
        <w:noProof/>
        <w:sz w:val="18"/>
      </w:rPr>
      <mc:AlternateContent>
        <mc:Choice Requires="wps">
          <w:drawing>
            <wp:anchor distT="0" distB="0" distL="114300" distR="114300" simplePos="0" relativeHeight="251683839" behindDoc="0" locked="0" layoutInCell="1" allowOverlap="1" wp14:anchorId="1C1586CB" wp14:editId="40EB8B67">
              <wp:simplePos x="0" y="0"/>
              <wp:positionH relativeFrom="margin">
                <wp:posOffset>5486400</wp:posOffset>
              </wp:positionH>
              <wp:positionV relativeFrom="page">
                <wp:posOffset>9493949</wp:posOffset>
              </wp:positionV>
              <wp:extent cx="457200" cy="264795"/>
              <wp:effectExtent l="0" t="0" r="0" b="190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64795"/>
                      </a:xfrm>
                      <a:prstGeom prst="rect">
                        <a:avLst/>
                      </a:prstGeom>
                      <a:noFill/>
                      <a:ln w="9525">
                        <a:noFill/>
                        <a:miter lim="800000"/>
                        <a:headEnd/>
                        <a:tailEnd/>
                      </a:ln>
                    </wps:spPr>
                    <wps:txbx>
                      <w:txbxContent>
                        <w:p w14:paraId="243FBCC8" w14:textId="77777777" w:rsidR="00151FBA" w:rsidRPr="00E73893" w:rsidRDefault="00151FBA" w:rsidP="00B25FA4">
                          <w:pPr>
                            <w:jc w:val="center"/>
                            <w:rPr>
                              <w:b/>
                              <w:color w:val="FF5335"/>
                              <w:sz w:val="18"/>
                            </w:rPr>
                          </w:pPr>
                          <w:r w:rsidRPr="00E73893">
                            <w:rPr>
                              <w:b/>
                              <w:color w:val="FF5335"/>
                              <w:sz w:val="18"/>
                            </w:rPr>
                            <w:fldChar w:fldCharType="begin"/>
                          </w:r>
                          <w:r w:rsidRPr="00E73893">
                            <w:rPr>
                              <w:b/>
                              <w:color w:val="FF5335"/>
                              <w:sz w:val="18"/>
                            </w:rPr>
                            <w:instrText xml:space="preserve"> PAGE  \* Arabic  \* MERGEFORMAT </w:instrText>
                          </w:r>
                          <w:r w:rsidRPr="00E73893">
                            <w:rPr>
                              <w:b/>
                              <w:color w:val="FF5335"/>
                              <w:sz w:val="18"/>
                            </w:rPr>
                            <w:fldChar w:fldCharType="separate"/>
                          </w:r>
                          <w:r w:rsidR="000E7932">
                            <w:rPr>
                              <w:b/>
                              <w:noProof/>
                              <w:color w:val="FF5335"/>
                              <w:sz w:val="18"/>
                            </w:rPr>
                            <w:t>3</w:t>
                          </w:r>
                          <w:r w:rsidRPr="00E73893">
                            <w:rPr>
                              <w:b/>
                              <w:color w:val="FF5335"/>
                              <w:sz w:val="18"/>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1586CB" id="_x0000_t202" coordsize="21600,21600" o:spt="202" path="m,l,21600r21600,l21600,xe">
              <v:stroke joinstyle="miter"/>
              <v:path gradientshapeok="t" o:connecttype="rect"/>
            </v:shapetype>
            <v:shape id="_x0000_s1031" type="#_x0000_t202" style="position:absolute;left:0;text-align:left;margin-left:6in;margin-top:747.55pt;width:36pt;height:20.85pt;z-index:251683839;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" filled="f" stroked="f">
              <v:textbox inset="0,0,0,0">
                <w:txbxContent>
                  <w:p w14:paraId="243FBCC8" w14:textId="77777777" w:rsidR="00151FBA" w:rsidRPr="00E73893" w:rsidRDefault="00151FBA" w:rsidP="00B25FA4">
                    <w:pPr>
                      <w:jc w:val="center"/>
                      <w:rPr>
                        <w:b/>
                        <w:color w:val="FF5335"/>
                        <w:sz w:val="18"/>
                      </w:rPr>
                    </w:pPr>
                    <w:r w:rsidRPr="00E73893">
                      <w:rPr>
                        <w:b/>
                        <w:color w:val="FF5335"/>
                        <w:sz w:val="18"/>
                      </w:rPr>
                      <w:fldChar w:fldCharType="begin"/>
                    </w:r>
                    <w:r w:rsidRPr="00E73893">
                      <w:rPr>
                        <w:b/>
                        <w:color w:val="FF5335"/>
                        <w:sz w:val="18"/>
                      </w:rPr>
                      <w:instrText xml:space="preserve"> PAGE  \* Arabic  \* MERGEFORMAT </w:instrText>
                    </w:r>
                    <w:r w:rsidRPr="00E73893">
                      <w:rPr>
                        <w:b/>
                        <w:color w:val="FF5335"/>
                        <w:sz w:val="18"/>
                      </w:rPr>
                      <w:fldChar w:fldCharType="separate"/>
                    </w:r>
                    <w:r w:rsidR="000E7932">
                      <w:rPr>
                        <w:b/>
                        <w:noProof/>
                        <w:color w:val="FF5335"/>
                        <w:sz w:val="18"/>
                      </w:rPr>
                      <w:t>3</w:t>
                    </w:r>
                    <w:r w:rsidRPr="00E73893">
                      <w:rPr>
                        <w:b/>
                        <w:color w:val="FF5335"/>
                        <w:sz w:val="18"/>
                      </w:rPr>
                      <w:fldChar w:fldCharType="end"/>
                    </w:r>
                  </w:p>
                </w:txbxContent>
              </v:textbox>
              <w10:wrap type="square" anchorx="margin" anchory="page"/>
            </v:shape>
          </w:pict>
        </mc:Fallback>
      </mc:AlternateContent>
    </w:r>
    <w:r w:rsidRPr="000F04D1">
      <w:rPr>
        <w:noProof/>
        <w:sz w:val="18"/>
      </w:rPr>
      <mc:AlternateContent>
        <mc:Choice Requires="wps">
          <w:drawing>
            <wp:anchor distT="0" distB="0" distL="114300" distR="114300" simplePos="0" relativeHeight="251692031" behindDoc="0" locked="0" layoutInCell="1" allowOverlap="1" wp14:anchorId="712B46EC" wp14:editId="3B6F28C8">
              <wp:simplePos x="0" y="0"/>
              <wp:positionH relativeFrom="margin">
                <wp:posOffset>7772400</wp:posOffset>
              </wp:positionH>
              <wp:positionV relativeFrom="page">
                <wp:posOffset>7186807</wp:posOffset>
              </wp:positionV>
              <wp:extent cx="457200" cy="265176"/>
              <wp:effectExtent l="0" t="0" r="0" b="190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65176"/>
                      </a:xfrm>
                      <a:prstGeom prst="rect">
                        <a:avLst/>
                      </a:prstGeom>
                      <a:noFill/>
                      <a:ln w="9525">
                        <a:noFill/>
                        <a:miter lim="800000"/>
                        <a:headEnd/>
                        <a:tailEnd/>
                      </a:ln>
                    </wps:spPr>
                    <wps:txbx>
                      <w:txbxContent>
                        <w:p w14:paraId="03E23A49" w14:textId="77777777" w:rsidR="00151FBA" w:rsidRPr="00E73893" w:rsidRDefault="00151FBA" w:rsidP="000F04D1">
                          <w:pPr>
                            <w:jc w:val="center"/>
                            <w:rPr>
                              <w:b/>
                              <w:color w:val="FF5335"/>
                              <w:sz w:val="18"/>
                            </w:rPr>
                          </w:pPr>
                          <w:r w:rsidRPr="00E73893">
                            <w:rPr>
                              <w:b/>
                              <w:color w:val="FF5335"/>
                              <w:sz w:val="18"/>
                            </w:rPr>
                            <w:fldChar w:fldCharType="begin"/>
                          </w:r>
                          <w:r w:rsidRPr="00E73893">
                            <w:rPr>
                              <w:b/>
                              <w:color w:val="FF5335"/>
                              <w:sz w:val="18"/>
                            </w:rPr>
                            <w:instrText xml:space="preserve"> PAGE  \* Arabic  \* MERGEFORMAT </w:instrText>
                          </w:r>
                          <w:r w:rsidRPr="00E73893">
                            <w:rPr>
                              <w:b/>
                              <w:color w:val="FF5335"/>
                              <w:sz w:val="18"/>
                            </w:rPr>
                            <w:fldChar w:fldCharType="separate"/>
                          </w:r>
                          <w:r w:rsidR="000E7932">
                            <w:rPr>
                              <w:b/>
                              <w:noProof/>
                              <w:color w:val="FF5335"/>
                              <w:sz w:val="18"/>
                            </w:rPr>
                            <w:t>3</w:t>
                          </w:r>
                          <w:r w:rsidRPr="00E73893">
                            <w:rPr>
                              <w:b/>
                              <w:color w:val="FF5335"/>
                              <w:sz w:val="18"/>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12B46EC" id="_x0000_s1032" type="#_x0000_t202" style="position:absolute;left:0;text-align:left;margin-left:612pt;margin-top:565.9pt;width:36pt;height:20.9pt;z-index:25169203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" filled="f" stroked="f">
              <v:textbox inset="0,0,0,0">
                <w:txbxContent>
                  <w:p w14:paraId="03E23A49" w14:textId="77777777" w:rsidR="00151FBA" w:rsidRPr="00E73893" w:rsidRDefault="00151FBA" w:rsidP="000F04D1">
                    <w:pPr>
                      <w:jc w:val="center"/>
                      <w:rPr>
                        <w:b/>
                        <w:color w:val="FF5335"/>
                        <w:sz w:val="18"/>
                      </w:rPr>
                    </w:pPr>
                    <w:r w:rsidRPr="00E73893">
                      <w:rPr>
                        <w:b/>
                        <w:color w:val="FF5335"/>
                        <w:sz w:val="18"/>
                      </w:rPr>
                      <w:fldChar w:fldCharType="begin"/>
                    </w:r>
                    <w:r w:rsidRPr="00E73893">
                      <w:rPr>
                        <w:b/>
                        <w:color w:val="FF5335"/>
                        <w:sz w:val="18"/>
                      </w:rPr>
                      <w:instrText xml:space="preserve"> PAGE  \* Arabic  \* MERGEFORMAT </w:instrText>
                    </w:r>
                    <w:r w:rsidRPr="00E73893">
                      <w:rPr>
                        <w:b/>
                        <w:color w:val="FF5335"/>
                        <w:sz w:val="18"/>
                      </w:rPr>
                      <w:fldChar w:fldCharType="separate"/>
                    </w:r>
                    <w:r w:rsidR="000E7932">
                      <w:rPr>
                        <w:b/>
                        <w:noProof/>
                        <w:color w:val="FF5335"/>
                        <w:sz w:val="18"/>
                      </w:rPr>
                      <w:t>3</w:t>
                    </w:r>
                    <w:r w:rsidRPr="00E73893">
                      <w:rPr>
                        <w:b/>
                        <w:color w:val="FF5335"/>
                        <w:sz w:val="18"/>
                      </w:rPr>
                      <w:fldChar w:fldCharType="end"/>
                    </w:r>
                  </w:p>
                </w:txbxContent>
              </v:textbox>
              <w10:wrap type="square" anchorx="margin" anchory="page"/>
            </v:shape>
          </w:pict>
        </mc:Fallback>
      </mc:AlternateContent>
    </w:r>
    <w:r w:rsidRPr="000F04D1">
      <w:rPr>
        <w:noProof/>
        <w:sz w:val="18"/>
      </w:rPr>
      <mc:AlternateContent>
        <mc:Choice Requires="wps">
          <w:drawing>
            <wp:anchor distT="0" distB="0" distL="114300" distR="114300" simplePos="0" relativeHeight="251691007" behindDoc="0" locked="0" layoutInCell="1" allowOverlap="1" wp14:anchorId="6DC64B88" wp14:editId="5FB19524">
              <wp:simplePos x="0" y="0"/>
              <wp:positionH relativeFrom="margin">
                <wp:posOffset>7772400</wp:posOffset>
              </wp:positionH>
              <wp:positionV relativeFrom="page">
                <wp:posOffset>6995160</wp:posOffset>
              </wp:positionV>
              <wp:extent cx="457200" cy="27432"/>
              <wp:effectExtent l="0" t="0" r="0" b="0"/>
              <wp:wrapNone/>
              <wp:docPr id="26" name="Rectangle 26"/>
              <wp:cNvGraphicFramePr/>
              <a:graphic xmlns:a="http://schemas.openxmlformats.org/drawingml/2006/main">
                <a:graphicData uri="http://schemas.microsoft.com/office/word/2010/wordprocessingShape">
                  <wps:wsp>
                    <wps:cNvSpPr/>
                    <wps:spPr>
                      <a:xfrm>
                        <a:off x="0" y="0"/>
                        <a:ext cx="457200" cy="27432"/>
                      </a:xfrm>
                      <a:prstGeom prst="rect">
                        <a:avLst/>
                      </a:prstGeom>
                      <a:solidFill>
                        <a:srgbClr val="FF5335"/>
                      </a:solidFill>
                      <a:ln>
                        <a:noFill/>
                      </a:ln>
                      <a:effectLst>
                        <a:outerShdw blurRad="50800" dist="50800" dir="5400000" algn="ctr" rotWithShape="0">
                          <a:srgbClr val="000000">
                            <a:alpha val="0"/>
                          </a:srgb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0F9E7D" id="Rectangle 26" o:spid="_x0000_s1026" style="position:absolute;margin-left:612pt;margin-top:550.8pt;width:36pt;height:2.15pt;z-index:251691007;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" fillcolor="#ff5335" stroked="f" strokeweight="1pt">
              <v:shadow on="t" color="black" opacity="0" offset="0,4pt"/>
              <w10:wrap anchorx="margin" anchory="page"/>
            </v:rect>
          </w:pict>
        </mc:Fallback>
      </mc:AlternateContent>
    </w:r>
    <w:r w:rsidRPr="005074DC">
      <w:rPr>
        <w:noProof/>
        <w:sz w:val="18"/>
      </w:rPr>
      <w:drawing>
        <wp:anchor distT="0" distB="0" distL="114300" distR="114300" simplePos="0" relativeHeight="251680767" behindDoc="1" locked="0" layoutInCell="1" allowOverlap="1" wp14:anchorId="4FB72121" wp14:editId="3F7EDF75">
          <wp:simplePos x="0" y="0"/>
          <wp:positionH relativeFrom="page">
            <wp:posOffset>0</wp:posOffset>
          </wp:positionH>
          <wp:positionV relativeFrom="page">
            <wp:posOffset>20359370</wp:posOffset>
          </wp:positionV>
          <wp:extent cx="7772400" cy="298069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hutterstock.com/z/stock-photo-seamless-subtle-gray-trilateral-outline-isometric-hexagonal-pattern-330917603.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72400" cy="29806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074DC">
      <w:rPr>
        <w:noProof/>
        <w:color w:val="747069"/>
        <w:sz w:val="18"/>
      </w:rPr>
      <mc:AlternateContent>
        <mc:Choice Requires="wps">
          <w:drawing>
            <wp:anchor distT="0" distB="0" distL="114300" distR="114300" simplePos="0" relativeHeight="251681791" behindDoc="0" locked="0" layoutInCell="1" allowOverlap="1" wp14:anchorId="014F6319" wp14:editId="5D997685">
              <wp:simplePos x="0" y="0"/>
              <wp:positionH relativeFrom="column">
                <wp:posOffset>0</wp:posOffset>
              </wp:positionH>
              <wp:positionV relativeFrom="page">
                <wp:posOffset>9326880</wp:posOffset>
              </wp:positionV>
              <wp:extent cx="5486400" cy="27432"/>
              <wp:effectExtent l="0" t="0" r="0" b="0"/>
              <wp:wrapNone/>
              <wp:docPr id="12" name="Rectangle 12"/>
              <wp:cNvGraphicFramePr/>
              <a:graphic xmlns:a="http://schemas.openxmlformats.org/drawingml/2006/main">
                <a:graphicData uri="http://schemas.microsoft.com/office/word/2010/wordprocessingShape">
                  <wps:wsp>
                    <wps:cNvSpPr/>
                    <wps:spPr>
                      <a:xfrm>
                        <a:off x="0" y="0"/>
                        <a:ext cx="5486400" cy="27432"/>
                      </a:xfrm>
                      <a:prstGeom prst="rect">
                        <a:avLst/>
                      </a:prstGeom>
                      <a:solidFill>
                        <a:srgbClr val="A2805B">
                          <a:alpha val="2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D8BD68" id="Rectangle 12" o:spid="_x0000_s1026" style="position:absolute;margin-left:0;margin-top:734.4pt;width:6in;height:2.15pt;z-index:25168179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" fillcolor="#a2805b" stroked="f" strokeweight="1pt">
              <v:fill opacity="13107f"/>
              <w10:wrap anchory="page"/>
            </v:rect>
          </w:pict>
        </mc:Fallback>
      </mc:AlternateContent>
    </w:r>
    <w:r w:rsidRPr="005074DC">
      <w:rPr>
        <w:noProof/>
        <w:color w:val="747069"/>
        <w:sz w:val="18"/>
      </w:rPr>
      <mc:AlternateContent>
        <mc:Choice Requires="wps">
          <w:drawing>
            <wp:anchor distT="0" distB="0" distL="114300" distR="114300" simplePos="0" relativeHeight="251682815" behindDoc="0" locked="0" layoutInCell="1" allowOverlap="1" wp14:anchorId="6364AE3F" wp14:editId="287D9BB4">
              <wp:simplePos x="0" y="0"/>
              <wp:positionH relativeFrom="margin">
                <wp:align>right</wp:align>
              </wp:positionH>
              <wp:positionV relativeFrom="page">
                <wp:posOffset>9326880</wp:posOffset>
              </wp:positionV>
              <wp:extent cx="457200" cy="27432"/>
              <wp:effectExtent l="0" t="0" r="0" b="0"/>
              <wp:wrapNone/>
              <wp:docPr id="13" name="Rectangle 13"/>
              <wp:cNvGraphicFramePr/>
              <a:graphic xmlns:a="http://schemas.openxmlformats.org/drawingml/2006/main">
                <a:graphicData uri="http://schemas.microsoft.com/office/word/2010/wordprocessingShape">
                  <wps:wsp>
                    <wps:cNvSpPr/>
                    <wps:spPr>
                      <a:xfrm>
                        <a:off x="0" y="0"/>
                        <a:ext cx="457200" cy="27432"/>
                      </a:xfrm>
                      <a:prstGeom prst="rect">
                        <a:avLst/>
                      </a:prstGeom>
                      <a:solidFill>
                        <a:srgbClr val="FF5335"/>
                      </a:solidFill>
                      <a:ln>
                        <a:noFill/>
                      </a:ln>
                      <a:effectLst>
                        <a:outerShdw blurRad="50800" dist="50800" dir="5400000" algn="ctr" rotWithShape="0">
                          <a:srgbClr val="000000">
                            <a:alpha val="0"/>
                          </a:srgb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5D1F4" id="Rectangle 13" o:spid="_x0000_s1026" style="position:absolute;margin-left:-15.2pt;margin-top:734.4pt;width:36pt;height:2.15pt;z-index:251682815;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" fillcolor="#ff5335" stroked="f" strokeweight="1pt">
              <v:shadow on="t" color="black" opacity="0" offset="0,4pt"/>
              <w10:wrap anchorx="margin" anchory="page"/>
            </v:rect>
          </w:pict>
        </mc:Fallback>
      </mc:AlternateContent>
    </w:r>
    <w:r w:rsidRPr="003B2321">
      <w:rPr>
        <w:sz w:val="18"/>
      </w:rPr>
      <w:t>Office of the New York City Comptroller Scott M. Stringer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8699573"/>
      <w:docPartObj>
        <w:docPartGallery w:val="Page Numbers (Bottom of Page)"/>
        <w:docPartUnique/>
      </w:docPartObj>
    </w:sdtPr>
    <w:sdtEndPr>
      <w:rPr>
        <w:noProof/>
      </w:rPr>
    </w:sdtEndPr>
    <w:sdtContent>
      <w:p w14:paraId="74EB52B0" w14:textId="77777777" w:rsidR="00151FBA" w:rsidRDefault="00151FB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2D02F3D" w14:textId="77777777" w:rsidR="00151FBA" w:rsidRDefault="00151FB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34E77" w14:textId="798C806D" w:rsidR="00151FBA" w:rsidRPr="00201E1C" w:rsidRDefault="00151FBA" w:rsidP="00201E1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E36AE" w14:textId="24BD6683" w:rsidR="00151FBA" w:rsidRPr="00201E1C" w:rsidRDefault="00151FBA" w:rsidP="00201E1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1FC16" w14:textId="1D18068A" w:rsidR="00151FBA" w:rsidRPr="00B061DA" w:rsidRDefault="00151FBA" w:rsidP="003A6297">
    <w:pPr>
      <w:pStyle w:val="Footer"/>
      <w:tabs>
        <w:tab w:val="clear" w:pos="4680"/>
        <w:tab w:val="clear" w:pos="9360"/>
        <w:tab w:val="left" w:pos="5094"/>
      </w:tabs>
      <w:ind w:left="288"/>
      <w:jc w:val="left"/>
      <w:rPr>
        <w:sz w:val="18"/>
      </w:rPr>
    </w:pPr>
    <w:r w:rsidRPr="00E73893">
      <w:rPr>
        <w:noProof/>
        <w:sz w:val="18"/>
      </w:rPr>
      <mc:AlternateContent>
        <mc:Choice Requires="wps">
          <w:drawing>
            <wp:anchor distT="0" distB="0" distL="114300" distR="114300" simplePos="0" relativeHeight="251669503" behindDoc="0" locked="0" layoutInCell="1" allowOverlap="1" wp14:anchorId="4805A326" wp14:editId="32D1AE59">
              <wp:simplePos x="0" y="0"/>
              <wp:positionH relativeFrom="margin">
                <wp:posOffset>0</wp:posOffset>
              </wp:positionH>
              <wp:positionV relativeFrom="page">
                <wp:posOffset>9490710</wp:posOffset>
              </wp:positionV>
              <wp:extent cx="457200" cy="264795"/>
              <wp:effectExtent l="0" t="0" r="0" b="1905"/>
              <wp:wrapSquare wrapText="bothSides"/>
              <wp:docPr id="4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64795"/>
                      </a:xfrm>
                      <a:prstGeom prst="rect">
                        <a:avLst/>
                      </a:prstGeom>
                      <a:noFill/>
                      <a:ln w="9525">
                        <a:noFill/>
                        <a:miter lim="800000"/>
                        <a:headEnd/>
                        <a:tailEnd/>
                      </a:ln>
                    </wps:spPr>
                    <wps:txbx>
                      <w:txbxContent>
                        <w:p w14:paraId="6766644D" w14:textId="77777777" w:rsidR="00151FBA" w:rsidRPr="00E73893" w:rsidRDefault="00151FBA" w:rsidP="00E73893">
                          <w:pPr>
                            <w:jc w:val="center"/>
                            <w:rPr>
                              <w:b/>
                              <w:color w:val="FF5335"/>
                              <w:sz w:val="18"/>
                            </w:rPr>
                          </w:pPr>
                          <w:r w:rsidRPr="00E73893">
                            <w:rPr>
                              <w:b/>
                              <w:color w:val="FF5335"/>
                              <w:sz w:val="18"/>
                            </w:rPr>
                            <w:fldChar w:fldCharType="begin"/>
                          </w:r>
                          <w:r w:rsidRPr="00E73893">
                            <w:rPr>
                              <w:b/>
                              <w:color w:val="FF5335"/>
                              <w:sz w:val="18"/>
                            </w:rPr>
                            <w:instrText xml:space="preserve"> PAGE  \* Arabic  \* MERGEFORMAT </w:instrText>
                          </w:r>
                          <w:r w:rsidRPr="00E73893">
                            <w:rPr>
                              <w:b/>
                              <w:color w:val="FF5335"/>
                              <w:sz w:val="18"/>
                            </w:rPr>
                            <w:fldChar w:fldCharType="separate"/>
                          </w:r>
                          <w:r w:rsidR="000E7932">
                            <w:rPr>
                              <w:b/>
                              <w:noProof/>
                              <w:color w:val="FF5335"/>
                              <w:sz w:val="18"/>
                            </w:rPr>
                            <w:t>8</w:t>
                          </w:r>
                          <w:r w:rsidRPr="00E73893">
                            <w:rPr>
                              <w:b/>
                              <w:color w:val="FF5335"/>
                              <w:sz w:val="18"/>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05A326" id="_x0000_t202" coordsize="21600,21600" o:spt="202" path="m,l,21600r21600,l21600,xe">
              <v:stroke joinstyle="miter"/>
              <v:path gradientshapeok="t" o:connecttype="rect"/>
            </v:shapetype>
            <v:shape id="_x0000_s1033" type="#_x0000_t202" style="position:absolute;left:0;text-align:left;margin-left:0;margin-top:747.3pt;width:36pt;height:20.85pt;z-index:251669503;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" filled="f" stroked="f">
              <v:textbox inset="0,0,0,0">
                <w:txbxContent>
                  <w:p w14:paraId="6766644D" w14:textId="77777777" w:rsidR="00151FBA" w:rsidRPr="00E73893" w:rsidRDefault="00151FBA" w:rsidP="00E73893">
                    <w:pPr>
                      <w:jc w:val="center"/>
                      <w:rPr>
                        <w:b/>
                        <w:color w:val="FF5335"/>
                        <w:sz w:val="18"/>
                      </w:rPr>
                    </w:pPr>
                    <w:r w:rsidRPr="00E73893">
                      <w:rPr>
                        <w:b/>
                        <w:color w:val="FF5335"/>
                        <w:sz w:val="18"/>
                      </w:rPr>
                      <w:fldChar w:fldCharType="begin"/>
                    </w:r>
                    <w:r w:rsidRPr="00E73893">
                      <w:rPr>
                        <w:b/>
                        <w:color w:val="FF5335"/>
                        <w:sz w:val="18"/>
                      </w:rPr>
                      <w:instrText xml:space="preserve"> PAGE  \* Arabic  \* MERGEFORMAT </w:instrText>
                    </w:r>
                    <w:r w:rsidRPr="00E73893">
                      <w:rPr>
                        <w:b/>
                        <w:color w:val="FF5335"/>
                        <w:sz w:val="18"/>
                      </w:rPr>
                      <w:fldChar w:fldCharType="separate"/>
                    </w:r>
                    <w:r w:rsidR="000E7932">
                      <w:rPr>
                        <w:b/>
                        <w:noProof/>
                        <w:color w:val="FF5335"/>
                        <w:sz w:val="18"/>
                      </w:rPr>
                      <w:t>8</w:t>
                    </w:r>
                    <w:r w:rsidRPr="00E73893">
                      <w:rPr>
                        <w:b/>
                        <w:color w:val="FF5335"/>
                        <w:sz w:val="18"/>
                      </w:rPr>
                      <w:fldChar w:fldCharType="end"/>
                    </w:r>
                  </w:p>
                </w:txbxContent>
              </v:textbox>
              <w10:wrap type="square" anchorx="margin" anchory="page"/>
            </v:shape>
          </w:pict>
        </mc:Fallback>
      </mc:AlternateContent>
    </w:r>
    <w:sdt>
      <w:sdtPr>
        <w:rPr>
          <w:sz w:val="18"/>
        </w:rPr>
        <w:alias w:val="Title"/>
        <w:tag w:val=""/>
        <w:id w:val="-2102632804"/>
        <w:placeholder>
          <w:docPart w:val="92EDD4BE1D1744F2BA8052AADB7B0503"/>
        </w:placeholder>
        <w:dataBinding w:prefixMappings="xmlns:ns0='http://purl.org/dc/elements/1.1/' xmlns:ns1='http://schemas.openxmlformats.org/package/2006/metadata/core-properties' " w:xpath="/ns1:coreProperties[1]/ns0:title[1]" w:storeItemID="{6C3C8BC8-F283-45AE-878A-BAB7291924A1}"/>
        <w:text/>
      </w:sdtPr>
      <w:sdtEndPr/>
      <w:sdtContent>
        <w:r>
          <w:rPr>
            <w:sz w:val="18"/>
          </w:rPr>
          <w:t xml:space="preserve">Impact of </w:t>
        </w:r>
        <w:r w:rsidR="000E7932">
          <w:rPr>
            <w:sz w:val="18"/>
          </w:rPr>
          <w:t>Airbnb</w:t>
        </w:r>
        <w:r>
          <w:rPr>
            <w:sz w:val="18"/>
          </w:rPr>
          <w:t xml:space="preserve"> on NYC Rents</w:t>
        </w:r>
      </w:sdtContent>
    </w:sdt>
    <w:sdt>
      <w:sdtPr>
        <w:rPr>
          <w:sz w:val="18"/>
        </w:rPr>
        <w:id w:val="-959654536"/>
        <w:docPartObj>
          <w:docPartGallery w:val="Page Numbers (Bottom of Page)"/>
          <w:docPartUnique/>
        </w:docPartObj>
      </w:sdtPr>
      <w:sdtEndPr>
        <w:rPr>
          <w:noProof/>
        </w:rPr>
      </w:sdtEndPr>
      <w:sdtContent>
        <w:r w:rsidRPr="00AF42F5">
          <w:rPr>
            <w:b/>
            <w:noProof/>
            <w:color w:val="FF5335"/>
            <w:sz w:val="18"/>
          </w:rPr>
          <mc:AlternateContent>
            <mc:Choice Requires="wps">
              <w:drawing>
                <wp:anchor distT="0" distB="0" distL="114300" distR="114300" simplePos="0" relativeHeight="251663359" behindDoc="0" locked="0" layoutInCell="1" allowOverlap="1" wp14:anchorId="035C5039" wp14:editId="077E4665">
                  <wp:simplePos x="0" y="0"/>
                  <wp:positionH relativeFrom="margin">
                    <wp:align>left</wp:align>
                  </wp:positionH>
                  <wp:positionV relativeFrom="page">
                    <wp:posOffset>9326880</wp:posOffset>
                  </wp:positionV>
                  <wp:extent cx="457200" cy="27432"/>
                  <wp:effectExtent l="0" t="0" r="0" b="0"/>
                  <wp:wrapNone/>
                  <wp:docPr id="453" name="Rectangle 453"/>
                  <wp:cNvGraphicFramePr/>
                  <a:graphic xmlns:a="http://schemas.openxmlformats.org/drawingml/2006/main">
                    <a:graphicData uri="http://schemas.microsoft.com/office/word/2010/wordprocessingShape">
                      <wps:wsp>
                        <wps:cNvSpPr/>
                        <wps:spPr>
                          <a:xfrm>
                            <a:off x="0" y="0"/>
                            <a:ext cx="457200" cy="27432"/>
                          </a:xfrm>
                          <a:prstGeom prst="rect">
                            <a:avLst/>
                          </a:prstGeom>
                          <a:solidFill>
                            <a:srgbClr val="FF5335"/>
                          </a:solidFill>
                          <a:ln>
                            <a:noFill/>
                          </a:ln>
                          <a:effectLst>
                            <a:outerShdw blurRad="50800" dist="50800" dir="5400000" algn="ctr" rotWithShape="0">
                              <a:srgbClr val="000000">
                                <a:alpha val="0"/>
                              </a:srgb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94D33" id="Rectangle 453" o:spid="_x0000_s1026" style="position:absolute;margin-left:0;margin-top:734.4pt;width:36pt;height:2.15pt;z-index:251663359;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" fillcolor="#ff5335" stroked="f" strokeweight="1pt">
                  <v:shadow on="t" color="black" opacity="0" offset="0,4pt"/>
                  <w10:wrap anchorx="margin" anchory="page"/>
                </v:rect>
              </w:pict>
            </mc:Fallback>
          </mc:AlternateContent>
        </w:r>
        <w:r w:rsidRPr="00AF42F5">
          <w:rPr>
            <w:b/>
            <w:noProof/>
            <w:color w:val="FF5335"/>
            <w:sz w:val="18"/>
          </w:rPr>
          <mc:AlternateContent>
            <mc:Choice Requires="wps">
              <w:drawing>
                <wp:anchor distT="0" distB="0" distL="114300" distR="114300" simplePos="0" relativeHeight="251661311" behindDoc="0" locked="0" layoutInCell="1" allowOverlap="1" wp14:anchorId="125F4033" wp14:editId="5599AB14">
                  <wp:simplePos x="0" y="0"/>
                  <wp:positionH relativeFrom="margin">
                    <wp:align>right</wp:align>
                  </wp:positionH>
                  <wp:positionV relativeFrom="page">
                    <wp:posOffset>9326880</wp:posOffset>
                  </wp:positionV>
                  <wp:extent cx="5486400" cy="27432"/>
                  <wp:effectExtent l="0" t="0" r="0" b="0"/>
                  <wp:wrapNone/>
                  <wp:docPr id="452" name="Rectangle 452"/>
                  <wp:cNvGraphicFramePr/>
                  <a:graphic xmlns:a="http://schemas.openxmlformats.org/drawingml/2006/main">
                    <a:graphicData uri="http://schemas.microsoft.com/office/word/2010/wordprocessingShape">
                      <wps:wsp>
                        <wps:cNvSpPr/>
                        <wps:spPr>
                          <a:xfrm>
                            <a:off x="0" y="0"/>
                            <a:ext cx="5486400" cy="27432"/>
                          </a:xfrm>
                          <a:prstGeom prst="rect">
                            <a:avLst/>
                          </a:prstGeom>
                          <a:solidFill>
                            <a:srgbClr val="A2805B">
                              <a:alpha val="2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3D01C2" id="Rectangle 452" o:spid="_x0000_s1026" style="position:absolute;margin-left:380.8pt;margin-top:734.4pt;width:6in;height:2.15pt;z-index:251661311;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" fillcolor="#a2805b" stroked="f" strokeweight="1pt">
                  <v:fill opacity="13107f"/>
                  <w10:wrap anchorx="margin" anchory="page"/>
                </v:rect>
              </w:pict>
            </mc:Fallback>
          </mc:AlternateContent>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A644A" w14:textId="77777777" w:rsidR="00151FBA" w:rsidRPr="005074DC" w:rsidRDefault="00151FBA" w:rsidP="00E73893">
    <w:pPr>
      <w:pStyle w:val="Footer"/>
      <w:jc w:val="right"/>
      <w:rPr>
        <w:color w:val="747069"/>
        <w:sz w:val="18"/>
      </w:rPr>
    </w:pPr>
    <w:r w:rsidRPr="00E73893">
      <w:rPr>
        <w:noProof/>
        <w:sz w:val="18"/>
      </w:rPr>
      <mc:AlternateContent>
        <mc:Choice Requires="wps">
          <w:drawing>
            <wp:anchor distT="0" distB="0" distL="114300" distR="114300" simplePos="0" relativeHeight="251667455" behindDoc="0" locked="0" layoutInCell="1" allowOverlap="1" wp14:anchorId="7675E56D" wp14:editId="6FA7F426">
              <wp:simplePos x="0" y="0"/>
              <wp:positionH relativeFrom="margin">
                <wp:posOffset>5486400</wp:posOffset>
              </wp:positionH>
              <wp:positionV relativeFrom="page">
                <wp:posOffset>9493949</wp:posOffset>
              </wp:positionV>
              <wp:extent cx="457200" cy="265176"/>
              <wp:effectExtent l="0" t="0" r="0" b="1905"/>
              <wp:wrapSquare wrapText="bothSides"/>
              <wp:docPr id="4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65176"/>
                      </a:xfrm>
                      <a:prstGeom prst="rect">
                        <a:avLst/>
                      </a:prstGeom>
                      <a:noFill/>
                      <a:ln w="9525">
                        <a:noFill/>
                        <a:miter lim="800000"/>
                        <a:headEnd/>
                        <a:tailEnd/>
                      </a:ln>
                    </wps:spPr>
                    <wps:txbx>
                      <w:txbxContent>
                        <w:p w14:paraId="7706404E" w14:textId="77777777" w:rsidR="00151FBA" w:rsidRPr="00E73893" w:rsidRDefault="00151FBA" w:rsidP="00E73893">
                          <w:pPr>
                            <w:jc w:val="center"/>
                            <w:rPr>
                              <w:b/>
                              <w:color w:val="FF5335"/>
                              <w:sz w:val="18"/>
                            </w:rPr>
                          </w:pPr>
                          <w:r w:rsidRPr="00E73893">
                            <w:rPr>
                              <w:b/>
                              <w:color w:val="FF5335"/>
                              <w:sz w:val="18"/>
                            </w:rPr>
                            <w:fldChar w:fldCharType="begin"/>
                          </w:r>
                          <w:r w:rsidRPr="00E73893">
                            <w:rPr>
                              <w:b/>
                              <w:color w:val="FF5335"/>
                              <w:sz w:val="18"/>
                            </w:rPr>
                            <w:instrText xml:space="preserve"> PAGE  \* Arabic  \* MERGEFORMAT </w:instrText>
                          </w:r>
                          <w:r w:rsidRPr="00E73893">
                            <w:rPr>
                              <w:b/>
                              <w:color w:val="FF5335"/>
                              <w:sz w:val="18"/>
                            </w:rPr>
                            <w:fldChar w:fldCharType="separate"/>
                          </w:r>
                          <w:r w:rsidR="000E7932">
                            <w:rPr>
                              <w:b/>
                              <w:noProof/>
                              <w:color w:val="FF5335"/>
                              <w:sz w:val="18"/>
                            </w:rPr>
                            <w:t>7</w:t>
                          </w:r>
                          <w:r w:rsidRPr="00E73893">
                            <w:rPr>
                              <w:b/>
                              <w:color w:val="FF5335"/>
                              <w:sz w:val="18"/>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75E56D" id="_x0000_t202" coordsize="21600,21600" o:spt="202" path="m,l,21600r21600,l21600,xe">
              <v:stroke joinstyle="miter"/>
              <v:path gradientshapeok="t" o:connecttype="rect"/>
            </v:shapetype>
            <v:shape id="_x0000_s1034" type="#_x0000_t202" style="position:absolute;left:0;text-align:left;margin-left:6in;margin-top:747.55pt;width:36pt;height:20.9pt;z-index:251667455;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" filled="f" stroked="f">
              <v:textbox inset="0,0,0,0">
                <w:txbxContent>
                  <w:p w14:paraId="7706404E" w14:textId="77777777" w:rsidR="00151FBA" w:rsidRPr="00E73893" w:rsidRDefault="00151FBA" w:rsidP="00E73893">
                    <w:pPr>
                      <w:jc w:val="center"/>
                      <w:rPr>
                        <w:b/>
                        <w:color w:val="FF5335"/>
                        <w:sz w:val="18"/>
                      </w:rPr>
                    </w:pPr>
                    <w:r w:rsidRPr="00E73893">
                      <w:rPr>
                        <w:b/>
                        <w:color w:val="FF5335"/>
                        <w:sz w:val="18"/>
                      </w:rPr>
                      <w:fldChar w:fldCharType="begin"/>
                    </w:r>
                    <w:r w:rsidRPr="00E73893">
                      <w:rPr>
                        <w:b/>
                        <w:color w:val="FF5335"/>
                        <w:sz w:val="18"/>
                      </w:rPr>
                      <w:instrText xml:space="preserve"> PAGE  \* Arabic  \* MERGEFORMAT </w:instrText>
                    </w:r>
                    <w:r w:rsidRPr="00E73893">
                      <w:rPr>
                        <w:b/>
                        <w:color w:val="FF5335"/>
                        <w:sz w:val="18"/>
                      </w:rPr>
                      <w:fldChar w:fldCharType="separate"/>
                    </w:r>
                    <w:r w:rsidR="000E7932">
                      <w:rPr>
                        <w:b/>
                        <w:noProof/>
                        <w:color w:val="FF5335"/>
                        <w:sz w:val="18"/>
                      </w:rPr>
                      <w:t>7</w:t>
                    </w:r>
                    <w:r w:rsidRPr="00E73893">
                      <w:rPr>
                        <w:b/>
                        <w:color w:val="FF5335"/>
                        <w:sz w:val="18"/>
                      </w:rPr>
                      <w:fldChar w:fldCharType="end"/>
                    </w:r>
                  </w:p>
                </w:txbxContent>
              </v:textbox>
              <w10:wrap type="square" anchorx="margin" anchory="page"/>
            </v:shape>
          </w:pict>
        </mc:Fallback>
      </mc:AlternateContent>
    </w:r>
    <w:r w:rsidRPr="005074DC">
      <w:rPr>
        <w:noProof/>
        <w:sz w:val="18"/>
      </w:rPr>
      <w:drawing>
        <wp:anchor distT="0" distB="0" distL="114300" distR="114300" simplePos="0" relativeHeight="251660287" behindDoc="1" locked="0" layoutInCell="1" allowOverlap="1" wp14:anchorId="381BAC52" wp14:editId="18AEAAA5">
          <wp:simplePos x="0" y="0"/>
          <wp:positionH relativeFrom="page">
            <wp:posOffset>0</wp:posOffset>
          </wp:positionH>
          <wp:positionV relativeFrom="page">
            <wp:posOffset>20359370</wp:posOffset>
          </wp:positionV>
          <wp:extent cx="7772400" cy="29806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hutterstock.com/z/stock-photo-seamless-subtle-gray-trilateral-outline-isometric-hexagonal-pattern-330917603.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72400" cy="29806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sdt>
      <w:sdtPr>
        <w:rPr>
          <w:sz w:val="18"/>
        </w:rPr>
        <w:id w:val="1266425738"/>
        <w:docPartObj>
          <w:docPartGallery w:val="Page Numbers (Bottom of Page)"/>
          <w:docPartUnique/>
        </w:docPartObj>
      </w:sdtPr>
      <w:sdtEndPr>
        <w:rPr>
          <w:noProof/>
          <w:color w:val="747069"/>
        </w:rPr>
      </w:sdtEndPr>
      <w:sdtContent>
        <w:r w:rsidRPr="003B2321">
          <w:rPr>
            <w:sz w:val="18"/>
          </w:rPr>
          <w:t>Office of the New York City Comptroller Scott M. Stringer</w:t>
        </w:r>
        <w:r>
          <w:rPr>
            <w:noProof/>
            <w:sz w:val="18"/>
          </w:rPr>
          <w:t xml:space="preserve"> </w:t>
        </w:r>
        <w:r w:rsidRPr="005074DC">
          <w:rPr>
            <w:noProof/>
            <w:color w:val="747069"/>
            <w:sz w:val="18"/>
          </w:rPr>
          <w:t xml:space="preserve"> </w:t>
        </w:r>
      </w:sdtContent>
    </w:sdt>
    <w:r w:rsidRPr="005074DC">
      <w:rPr>
        <w:noProof/>
        <w:color w:val="747069"/>
        <w:sz w:val="18"/>
      </w:rPr>
      <mc:AlternateContent>
        <mc:Choice Requires="wps">
          <w:drawing>
            <wp:anchor distT="0" distB="0" distL="114300" distR="114300" simplePos="0" relativeHeight="251665407" behindDoc="0" locked="0" layoutInCell="1" allowOverlap="1" wp14:anchorId="7FD54225" wp14:editId="33578D36">
              <wp:simplePos x="0" y="0"/>
              <wp:positionH relativeFrom="column">
                <wp:posOffset>0</wp:posOffset>
              </wp:positionH>
              <wp:positionV relativeFrom="page">
                <wp:posOffset>9326880</wp:posOffset>
              </wp:positionV>
              <wp:extent cx="5486400" cy="27432"/>
              <wp:effectExtent l="0" t="0" r="0" b="0"/>
              <wp:wrapNone/>
              <wp:docPr id="463" name="Rectangle 463"/>
              <wp:cNvGraphicFramePr/>
              <a:graphic xmlns:a="http://schemas.openxmlformats.org/drawingml/2006/main">
                <a:graphicData uri="http://schemas.microsoft.com/office/word/2010/wordprocessingShape">
                  <wps:wsp>
                    <wps:cNvSpPr/>
                    <wps:spPr>
                      <a:xfrm>
                        <a:off x="0" y="0"/>
                        <a:ext cx="5486400" cy="27432"/>
                      </a:xfrm>
                      <a:prstGeom prst="rect">
                        <a:avLst/>
                      </a:prstGeom>
                      <a:solidFill>
                        <a:srgbClr val="A2805B">
                          <a:alpha val="2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A2B6D0" id="Rectangle 463" o:spid="_x0000_s1026" style="position:absolute;margin-left:0;margin-top:734.4pt;width:6in;height:2.15pt;z-index:251665407;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" fillcolor="#a2805b" stroked="f" strokeweight="1pt">
              <v:fill opacity="13107f"/>
              <w10:wrap anchory="page"/>
            </v:rect>
          </w:pict>
        </mc:Fallback>
      </mc:AlternateContent>
    </w:r>
    <w:r w:rsidRPr="005074DC">
      <w:rPr>
        <w:noProof/>
        <w:color w:val="747069"/>
        <w:sz w:val="18"/>
      </w:rPr>
      <mc:AlternateContent>
        <mc:Choice Requires="wps">
          <w:drawing>
            <wp:anchor distT="0" distB="0" distL="114300" distR="114300" simplePos="0" relativeHeight="251666431" behindDoc="0" locked="0" layoutInCell="1" allowOverlap="1" wp14:anchorId="40D12F8D" wp14:editId="341A1362">
              <wp:simplePos x="0" y="0"/>
              <wp:positionH relativeFrom="margin">
                <wp:align>right</wp:align>
              </wp:positionH>
              <wp:positionV relativeFrom="page">
                <wp:posOffset>9326880</wp:posOffset>
              </wp:positionV>
              <wp:extent cx="457200" cy="27432"/>
              <wp:effectExtent l="0" t="0" r="0" b="0"/>
              <wp:wrapNone/>
              <wp:docPr id="464" name="Rectangle 464"/>
              <wp:cNvGraphicFramePr/>
              <a:graphic xmlns:a="http://schemas.openxmlformats.org/drawingml/2006/main">
                <a:graphicData uri="http://schemas.microsoft.com/office/word/2010/wordprocessingShape">
                  <wps:wsp>
                    <wps:cNvSpPr/>
                    <wps:spPr>
                      <a:xfrm>
                        <a:off x="0" y="0"/>
                        <a:ext cx="457200" cy="27432"/>
                      </a:xfrm>
                      <a:prstGeom prst="rect">
                        <a:avLst/>
                      </a:prstGeom>
                      <a:solidFill>
                        <a:srgbClr val="FF5335"/>
                      </a:solidFill>
                      <a:ln>
                        <a:noFill/>
                      </a:ln>
                      <a:effectLst>
                        <a:outerShdw blurRad="50800" dist="50800" dir="5400000" algn="ctr" rotWithShape="0">
                          <a:srgbClr val="000000">
                            <a:alpha val="0"/>
                          </a:srgb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9A01DF" id="Rectangle 464" o:spid="_x0000_s1026" style="position:absolute;margin-left:-15.2pt;margin-top:734.4pt;width:36pt;height:2.15pt;z-index:251666431;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" fillcolor="#ff5335" stroked="f" strokeweight="1pt">
              <v:shadow on="t" color="black" opacity="0" offset="0,4pt"/>
              <w10:wrap anchorx="margin" anchory="page"/>
            </v:rect>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27369"/>
      <w:docPartObj>
        <w:docPartGallery w:val="Page Numbers (Bottom of Page)"/>
        <w:docPartUnique/>
      </w:docPartObj>
    </w:sdtPr>
    <w:sdtEndPr>
      <w:rPr>
        <w:noProof/>
      </w:rPr>
    </w:sdtEndPr>
    <w:sdtContent>
      <w:p w14:paraId="76E75A75" w14:textId="49D250FB" w:rsidR="00151FBA" w:rsidRDefault="00151FB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AC997F8" w14:textId="00451FF3" w:rsidR="00151FBA" w:rsidRDefault="00151FBA" w:rsidP="00AF1C43">
    <w:pPr>
      <w:pStyle w:val="Footer"/>
      <w:tabs>
        <w:tab w:val="clear" w:pos="4680"/>
        <w:tab w:val="clear" w:pos="9360"/>
        <w:tab w:val="left" w:pos="359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09CA3" w14:textId="77777777" w:rsidR="003F4F31" w:rsidRDefault="003F4F31" w:rsidP="006A39E6">
      <w:r>
        <w:separator/>
      </w:r>
    </w:p>
  </w:footnote>
  <w:footnote w:type="continuationSeparator" w:id="0">
    <w:p w14:paraId="390052EC" w14:textId="77777777" w:rsidR="003F4F31" w:rsidRDefault="003F4F31" w:rsidP="006A39E6">
      <w:r>
        <w:continuationSeparator/>
      </w:r>
    </w:p>
  </w:footnote>
  <w:footnote w:id="1">
    <w:p w14:paraId="688413BC" w14:textId="0B06633C" w:rsidR="00631629" w:rsidRPr="00631629" w:rsidRDefault="00631629" w:rsidP="00631629">
      <w:pPr>
        <w:pStyle w:val="endnotes"/>
        <w:rPr>
          <w:sz w:val="16"/>
        </w:rPr>
      </w:pPr>
      <w:r>
        <w:rPr>
          <w:rStyle w:val="FootnoteReference"/>
        </w:rPr>
        <w:footnoteRef/>
      </w:r>
      <w:r>
        <w:t xml:space="preserve"> </w:t>
      </w:r>
      <w:r w:rsidRPr="00631629">
        <w:rPr>
          <w:sz w:val="16"/>
        </w:rPr>
        <w:t xml:space="preserve">Source:  Department of Housing Preservation and Development: </w:t>
      </w:r>
      <w:r w:rsidRPr="00631629">
        <w:rPr>
          <w:i/>
          <w:sz w:val="16"/>
        </w:rPr>
        <w:t>Selected Initial Findings of the 2017 New York City Housing and Vacancy Survey</w:t>
      </w:r>
      <w:r w:rsidRPr="00631629">
        <w:rPr>
          <w:sz w:val="16"/>
        </w:rPr>
        <w:t xml:space="preserve"> (dated February 9, 2018)</w:t>
      </w:r>
      <w:r>
        <w:rPr>
          <w:sz w:val="16"/>
        </w:rPr>
        <w:t xml:space="preserve"> (</w:t>
      </w:r>
      <w:hyperlink r:id="rId1" w:history="1">
        <w:r w:rsidRPr="00E550B5">
          <w:rPr>
            <w:rStyle w:val="Hyperlink"/>
            <w:sz w:val="16"/>
          </w:rPr>
          <w:t>http://www1.nyc.gov/assets/hpd/downloads/pdf/about/2017-hvs-initial-findings.pdf</w:t>
        </w:r>
      </w:hyperlink>
      <w:r>
        <w:rPr>
          <w:sz w:val="16"/>
        </w:rPr>
        <w:t>).</w:t>
      </w:r>
    </w:p>
  </w:footnote>
  <w:footnote w:id="2">
    <w:p w14:paraId="16168430" w14:textId="3F0350D0" w:rsidR="00631629" w:rsidRDefault="00631629" w:rsidP="00FB13FA">
      <w:pPr>
        <w:pStyle w:val="endnotes"/>
      </w:pPr>
      <w:r>
        <w:rPr>
          <w:rStyle w:val="FootnoteReference"/>
        </w:rPr>
        <w:footnoteRef/>
      </w:r>
      <w:r>
        <w:t xml:space="preserve"> </w:t>
      </w:r>
      <w:r w:rsidRPr="00FB13FA">
        <w:rPr>
          <w:sz w:val="16"/>
        </w:rPr>
        <w:t>There are other homesharing websites, including HomeAway and VRBO, which have smaller presences in the City and for which listings data was not available.  They were therefore not included in this analysis.  Presumably their inclusion would have amplified the results.</w:t>
      </w:r>
    </w:p>
  </w:footnote>
  <w:footnote w:id="3">
    <w:p w14:paraId="15BE4AD8" w14:textId="7630A09F" w:rsidR="00151FBA" w:rsidRDefault="00151FBA" w:rsidP="000559B8">
      <w:pPr>
        <w:pStyle w:val="Heading6"/>
      </w:pPr>
      <w:r>
        <w:rPr>
          <w:rStyle w:val="FootnoteReference"/>
        </w:rPr>
        <w:footnoteRef/>
      </w:r>
      <w:r>
        <w:t xml:space="preserve"> </w:t>
      </w:r>
      <w:r w:rsidRPr="001D6238">
        <w:t>Source: U.S. Census Bureau,</w:t>
      </w:r>
      <w:r>
        <w:t xml:space="preserve"> American Community Survey, 2009</w:t>
      </w:r>
      <w:r w:rsidRPr="001D6238">
        <w:t>-2016</w:t>
      </w:r>
      <w:r>
        <w:t>.</w:t>
      </w:r>
    </w:p>
  </w:footnote>
  <w:footnote w:id="4">
    <w:p w14:paraId="483162C6" w14:textId="4BA28695" w:rsidR="00151FBA" w:rsidRDefault="00151FBA" w:rsidP="000559B8">
      <w:pPr>
        <w:pStyle w:val="Heading6"/>
      </w:pPr>
      <w:r>
        <w:rPr>
          <w:rStyle w:val="FootnoteReference"/>
        </w:rPr>
        <w:footnoteRef/>
      </w:r>
      <w:r>
        <w:t xml:space="preserve"> </w:t>
      </w:r>
      <w:r w:rsidR="006A5544">
        <w:t>A report by Attorney General Eric Schneiderman found that 72% of short-term rentals on AirBNB appeared to be illegal (</w:t>
      </w:r>
      <w:hyperlink r:id="rId2" w:history="1">
        <w:r w:rsidR="006A5544" w:rsidRPr="00E550B5">
          <w:rPr>
            <w:rStyle w:val="Hyperlink"/>
          </w:rPr>
          <w:t>https://ag.ny.gov/pdfs/AIRBNB%20REPORT.pdf</w:t>
        </w:r>
      </w:hyperlink>
      <w:r w:rsidR="006A5544">
        <w:t xml:space="preserve">) </w:t>
      </w:r>
      <w:r>
        <w:t xml:space="preserve"> </w:t>
      </w:r>
    </w:p>
  </w:footnote>
  <w:footnote w:id="5">
    <w:p w14:paraId="4C605899" w14:textId="4CFB22C6" w:rsidR="00151FBA" w:rsidRDefault="00151FBA" w:rsidP="00A51505">
      <w:pPr>
        <w:pStyle w:val="Heading6"/>
      </w:pPr>
      <w:r>
        <w:rPr>
          <w:rStyle w:val="FootnoteReference"/>
        </w:rPr>
        <w:footnoteRef/>
      </w:r>
      <w:r>
        <w:t xml:space="preserve"> PUMAs</w:t>
      </w:r>
      <w:r w:rsidRPr="00B00C36">
        <w:t xml:space="preserve"> are geographic units used by the US Census for providing statistical an</w:t>
      </w:r>
      <w:r>
        <w:t xml:space="preserve">d demographic information. Each </w:t>
      </w:r>
      <w:r w:rsidRPr="00B00C36">
        <w:t xml:space="preserve">PUMA contains at least 100,000 people. </w:t>
      </w:r>
      <w:r>
        <w:t xml:space="preserve">There are 55 PUMAs in New York City. See </w:t>
      </w:r>
      <w:hyperlink r:id="rId3" w:history="1">
        <w:r w:rsidRPr="00FB7875">
          <w:rPr>
            <w:rStyle w:val="Hyperlink"/>
          </w:rPr>
          <w:t>https://www.census.gov/geo/reference/puma.html</w:t>
        </w:r>
      </w:hyperlink>
      <w:r>
        <w:t xml:space="preserve"> for more details. </w:t>
      </w:r>
    </w:p>
  </w:footnote>
  <w:footnote w:id="6">
    <w:p w14:paraId="165EAFC4" w14:textId="77777777" w:rsidR="00151FBA" w:rsidRDefault="00151FBA" w:rsidP="00A51505">
      <w:pPr>
        <w:pStyle w:val="Heading6"/>
      </w:pPr>
      <w:r>
        <w:rPr>
          <w:rStyle w:val="FootnoteReference"/>
        </w:rPr>
        <w:footnoteRef/>
      </w:r>
      <w:r>
        <w:t xml:space="preserve"> Gross monthly rent includes contract rent, utility costs, and fuel costs. Gross monthly rent amounts are more comparable across time and households than contract rent which may or may not include utilities and fuels. </w:t>
      </w:r>
    </w:p>
  </w:footnote>
  <w:footnote w:id="7">
    <w:p w14:paraId="5DDC6C52" w14:textId="5A8CDF97" w:rsidR="00151FBA" w:rsidRDefault="00151FBA" w:rsidP="00A51505">
      <w:pPr>
        <w:pStyle w:val="Heading6"/>
      </w:pPr>
      <w:r>
        <w:rPr>
          <w:rStyle w:val="FootnoteReference"/>
        </w:rPr>
        <w:footnoteRef/>
      </w:r>
      <w:r>
        <w:t xml:space="preserve"> A table with AirBNB listings, Residential Units and AirBNB Share by PUMA in 2016 can be found in the Appendix.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B4ADB" w14:textId="77777777" w:rsidR="00151FBA" w:rsidRDefault="00151FBA" w:rsidP="00826AB6">
    <w:pPr>
      <w:pStyle w:val="Header"/>
      <w:jc w:val="center"/>
    </w:pPr>
    <w:r>
      <w:t>CONFIDENTIAL DRAFT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51A17" w14:textId="77777777" w:rsidR="00151FBA" w:rsidRDefault="00151FBA" w:rsidP="00DA3467">
    <w:pPr>
      <w:pStyle w:val="Header"/>
      <w:tabs>
        <w:tab w:val="clear" w:pos="4680"/>
        <w:tab w:val="clear" w:pos="9360"/>
        <w:tab w:val="center" w:pos="432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F59FA" w14:textId="77777777" w:rsidR="00151FBA" w:rsidRPr="00660E41" w:rsidRDefault="00151FBA" w:rsidP="006A39E6">
    <w:pPr>
      <w:pStyle w:val="Header"/>
      <w:ind w:left="1440"/>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A4491"/>
    <w:multiLevelType w:val="hybridMultilevel"/>
    <w:tmpl w:val="5C24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F5EAD"/>
    <w:multiLevelType w:val="hybridMultilevel"/>
    <w:tmpl w:val="AD80A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B3E1D"/>
    <w:multiLevelType w:val="hybridMultilevel"/>
    <w:tmpl w:val="5E787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35942"/>
    <w:multiLevelType w:val="hybridMultilevel"/>
    <w:tmpl w:val="06CE7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66021A"/>
    <w:multiLevelType w:val="hybridMultilevel"/>
    <w:tmpl w:val="B718C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363A30"/>
    <w:multiLevelType w:val="hybridMultilevel"/>
    <w:tmpl w:val="E872E254"/>
    <w:lvl w:ilvl="0" w:tplc="B2F85488">
      <w:start w:val="1"/>
      <w:numFmt w:val="bullet"/>
      <w:pStyle w:val="CalloutBoxNormal"/>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CD61B1"/>
    <w:multiLevelType w:val="hybridMultilevel"/>
    <w:tmpl w:val="004EE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BA6B0B"/>
    <w:multiLevelType w:val="hybridMultilevel"/>
    <w:tmpl w:val="C6BA7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3F6411"/>
    <w:multiLevelType w:val="hybridMultilevel"/>
    <w:tmpl w:val="AA167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6748FB"/>
    <w:multiLevelType w:val="hybridMultilevel"/>
    <w:tmpl w:val="F74CD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4A4374"/>
    <w:multiLevelType w:val="hybridMultilevel"/>
    <w:tmpl w:val="77B61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380A14"/>
    <w:multiLevelType w:val="hybridMultilevel"/>
    <w:tmpl w:val="A1ACED56"/>
    <w:lvl w:ilvl="0" w:tplc="878A1D3E">
      <w:start w:val="1"/>
      <w:numFmt w:val="decimal"/>
      <w:lvlText w:val="%1."/>
      <w:lvlJc w:val="left"/>
      <w:pPr>
        <w:ind w:left="720" w:hanging="360"/>
      </w:pPr>
      <w:rPr>
        <w:rFonts w:ascii="Helvetica" w:eastAsia="Times New Roman" w:hAnsi="Helvetica" w:cs="Times New Roman" w:hint="default"/>
        <w:color w:val="0D0D0D" w:themeColor="text1" w:themeTint="F2"/>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F818AD"/>
    <w:multiLevelType w:val="hybridMultilevel"/>
    <w:tmpl w:val="9F1EC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170CF9"/>
    <w:multiLevelType w:val="hybridMultilevel"/>
    <w:tmpl w:val="FAF64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0D731E"/>
    <w:multiLevelType w:val="hybridMultilevel"/>
    <w:tmpl w:val="B36CC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3F1FE8"/>
    <w:multiLevelType w:val="hybridMultilevel"/>
    <w:tmpl w:val="83085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183A79"/>
    <w:multiLevelType w:val="hybridMultilevel"/>
    <w:tmpl w:val="D2828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780E61"/>
    <w:multiLevelType w:val="hybridMultilevel"/>
    <w:tmpl w:val="BFBE8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76068D"/>
    <w:multiLevelType w:val="hybridMultilevel"/>
    <w:tmpl w:val="E8D28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BF7FB6"/>
    <w:multiLevelType w:val="hybridMultilevel"/>
    <w:tmpl w:val="60CC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FC1271"/>
    <w:multiLevelType w:val="hybridMultilevel"/>
    <w:tmpl w:val="003A036A"/>
    <w:lvl w:ilvl="0" w:tplc="3C1C7E7E">
      <w:start w:val="1"/>
      <w:numFmt w:val="decimal"/>
      <w:pStyle w:val="O-BodyText5J"/>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1890"/>
        </w:tabs>
        <w:ind w:left="1890" w:hanging="180"/>
      </w:pPr>
    </w:lvl>
    <w:lvl w:ilvl="3" w:tplc="E6B0A78A">
      <w:start w:val="1"/>
      <w:numFmt w:val="lowerRoman"/>
      <w:lvlText w:val="(%4)"/>
      <w:lvlJc w:val="right"/>
      <w:pPr>
        <w:ind w:left="3960" w:hanging="72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631905C8"/>
    <w:multiLevelType w:val="hybridMultilevel"/>
    <w:tmpl w:val="F48C4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31452F"/>
    <w:multiLevelType w:val="hybridMultilevel"/>
    <w:tmpl w:val="A83EC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68263D"/>
    <w:multiLevelType w:val="hybridMultilevel"/>
    <w:tmpl w:val="3AC61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8E5077"/>
    <w:multiLevelType w:val="hybridMultilevel"/>
    <w:tmpl w:val="5588BF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B66267"/>
    <w:multiLevelType w:val="hybridMultilevel"/>
    <w:tmpl w:val="C52A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523A50"/>
    <w:multiLevelType w:val="hybridMultilevel"/>
    <w:tmpl w:val="8202E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C4444A"/>
    <w:multiLevelType w:val="hybridMultilevel"/>
    <w:tmpl w:val="0DF82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27"/>
  </w:num>
  <w:num w:numId="4">
    <w:abstractNumId w:val="2"/>
  </w:num>
  <w:num w:numId="5">
    <w:abstractNumId w:val="25"/>
  </w:num>
  <w:num w:numId="6">
    <w:abstractNumId w:val="19"/>
  </w:num>
  <w:num w:numId="7">
    <w:abstractNumId w:val="0"/>
  </w:num>
  <w:num w:numId="8">
    <w:abstractNumId w:val="26"/>
  </w:num>
  <w:num w:numId="9">
    <w:abstractNumId w:val="4"/>
  </w:num>
  <w:num w:numId="10">
    <w:abstractNumId w:val="3"/>
  </w:num>
  <w:num w:numId="11">
    <w:abstractNumId w:val="23"/>
  </w:num>
  <w:num w:numId="12">
    <w:abstractNumId w:val="12"/>
  </w:num>
  <w:num w:numId="13">
    <w:abstractNumId w:val="1"/>
  </w:num>
  <w:num w:numId="14">
    <w:abstractNumId w:val="17"/>
  </w:num>
  <w:num w:numId="15">
    <w:abstractNumId w:val="9"/>
  </w:num>
  <w:num w:numId="16">
    <w:abstractNumId w:val="13"/>
  </w:num>
  <w:num w:numId="17">
    <w:abstractNumId w:val="7"/>
  </w:num>
  <w:num w:numId="18">
    <w:abstractNumId w:val="10"/>
  </w:num>
  <w:num w:numId="19">
    <w:abstractNumId w:val="22"/>
  </w:num>
  <w:num w:numId="20">
    <w:abstractNumId w:val="14"/>
  </w:num>
  <w:num w:numId="21">
    <w:abstractNumId w:val="8"/>
  </w:num>
  <w:num w:numId="22">
    <w:abstractNumId w:val="11"/>
  </w:num>
  <w:num w:numId="23">
    <w:abstractNumId w:val="16"/>
  </w:num>
  <w:num w:numId="24">
    <w:abstractNumId w:val="15"/>
  </w:num>
  <w:num w:numId="25">
    <w:abstractNumId w:val="24"/>
  </w:num>
  <w:num w:numId="26">
    <w:abstractNumId w:val="21"/>
  </w:num>
  <w:num w:numId="27">
    <w:abstractNumId w:val="18"/>
  </w:num>
  <w:num w:numId="28">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defaultTabStop w:val="720"/>
  <w:evenAndOddHeaders/>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FEC"/>
    <w:rsid w:val="0000257B"/>
    <w:rsid w:val="000026B8"/>
    <w:rsid w:val="00002ACC"/>
    <w:rsid w:val="00002B03"/>
    <w:rsid w:val="00004EB5"/>
    <w:rsid w:val="000057F4"/>
    <w:rsid w:val="00006743"/>
    <w:rsid w:val="0001000C"/>
    <w:rsid w:val="00013FF9"/>
    <w:rsid w:val="00015EEA"/>
    <w:rsid w:val="0001669C"/>
    <w:rsid w:val="00020469"/>
    <w:rsid w:val="0002048A"/>
    <w:rsid w:val="00021AC3"/>
    <w:rsid w:val="00023A0D"/>
    <w:rsid w:val="00030404"/>
    <w:rsid w:val="00033F42"/>
    <w:rsid w:val="000343A2"/>
    <w:rsid w:val="00034468"/>
    <w:rsid w:val="00034810"/>
    <w:rsid w:val="000368B2"/>
    <w:rsid w:val="0003734F"/>
    <w:rsid w:val="0004119E"/>
    <w:rsid w:val="00041A1A"/>
    <w:rsid w:val="000435BA"/>
    <w:rsid w:val="00045436"/>
    <w:rsid w:val="0004617B"/>
    <w:rsid w:val="00046ED8"/>
    <w:rsid w:val="00047BB7"/>
    <w:rsid w:val="0005511B"/>
    <w:rsid w:val="000559B8"/>
    <w:rsid w:val="000606D0"/>
    <w:rsid w:val="000615CA"/>
    <w:rsid w:val="00063B27"/>
    <w:rsid w:val="000648BB"/>
    <w:rsid w:val="00064B2C"/>
    <w:rsid w:val="00064B43"/>
    <w:rsid w:val="00066699"/>
    <w:rsid w:val="0007155C"/>
    <w:rsid w:val="00074958"/>
    <w:rsid w:val="00076115"/>
    <w:rsid w:val="00076F0B"/>
    <w:rsid w:val="000773CF"/>
    <w:rsid w:val="00081230"/>
    <w:rsid w:val="0008248F"/>
    <w:rsid w:val="0008477E"/>
    <w:rsid w:val="000858F8"/>
    <w:rsid w:val="00091B74"/>
    <w:rsid w:val="0009512D"/>
    <w:rsid w:val="00095B36"/>
    <w:rsid w:val="00097F4E"/>
    <w:rsid w:val="000A011D"/>
    <w:rsid w:val="000A031F"/>
    <w:rsid w:val="000A1CF8"/>
    <w:rsid w:val="000A2850"/>
    <w:rsid w:val="000A2B64"/>
    <w:rsid w:val="000A6BB0"/>
    <w:rsid w:val="000A7F1C"/>
    <w:rsid w:val="000B298D"/>
    <w:rsid w:val="000B3F97"/>
    <w:rsid w:val="000B4219"/>
    <w:rsid w:val="000B5D21"/>
    <w:rsid w:val="000C5638"/>
    <w:rsid w:val="000C593E"/>
    <w:rsid w:val="000C7463"/>
    <w:rsid w:val="000D1626"/>
    <w:rsid w:val="000D1B83"/>
    <w:rsid w:val="000D1E77"/>
    <w:rsid w:val="000D21F1"/>
    <w:rsid w:val="000D3F77"/>
    <w:rsid w:val="000D6857"/>
    <w:rsid w:val="000E0386"/>
    <w:rsid w:val="000E0A99"/>
    <w:rsid w:val="000E1534"/>
    <w:rsid w:val="000E161C"/>
    <w:rsid w:val="000E1D0C"/>
    <w:rsid w:val="000E2723"/>
    <w:rsid w:val="000E40DD"/>
    <w:rsid w:val="000E485D"/>
    <w:rsid w:val="000E7932"/>
    <w:rsid w:val="000F04D1"/>
    <w:rsid w:val="000F124F"/>
    <w:rsid w:val="000F43FF"/>
    <w:rsid w:val="00101980"/>
    <w:rsid w:val="00101AED"/>
    <w:rsid w:val="00102812"/>
    <w:rsid w:val="001039BE"/>
    <w:rsid w:val="00111AA7"/>
    <w:rsid w:val="00112CD9"/>
    <w:rsid w:val="00115742"/>
    <w:rsid w:val="00116B7B"/>
    <w:rsid w:val="00121A3C"/>
    <w:rsid w:val="00122D49"/>
    <w:rsid w:val="001235BC"/>
    <w:rsid w:val="00123FB8"/>
    <w:rsid w:val="00124962"/>
    <w:rsid w:val="00126F64"/>
    <w:rsid w:val="00130338"/>
    <w:rsid w:val="00132BC4"/>
    <w:rsid w:val="00132E4C"/>
    <w:rsid w:val="00133FD3"/>
    <w:rsid w:val="00135125"/>
    <w:rsid w:val="00135583"/>
    <w:rsid w:val="001359BC"/>
    <w:rsid w:val="00140602"/>
    <w:rsid w:val="001409E9"/>
    <w:rsid w:val="00140FF6"/>
    <w:rsid w:val="00141114"/>
    <w:rsid w:val="00141DD6"/>
    <w:rsid w:val="00143B58"/>
    <w:rsid w:val="001450E7"/>
    <w:rsid w:val="001453DE"/>
    <w:rsid w:val="00145957"/>
    <w:rsid w:val="001461ED"/>
    <w:rsid w:val="00146543"/>
    <w:rsid w:val="00150ADC"/>
    <w:rsid w:val="00151FBA"/>
    <w:rsid w:val="0015205D"/>
    <w:rsid w:val="00154CF7"/>
    <w:rsid w:val="00154F39"/>
    <w:rsid w:val="00155C43"/>
    <w:rsid w:val="00156312"/>
    <w:rsid w:val="001578B5"/>
    <w:rsid w:val="001632DA"/>
    <w:rsid w:val="00163D3A"/>
    <w:rsid w:val="00164607"/>
    <w:rsid w:val="0016525B"/>
    <w:rsid w:val="00165AB6"/>
    <w:rsid w:val="00167B81"/>
    <w:rsid w:val="0017334F"/>
    <w:rsid w:val="0017341E"/>
    <w:rsid w:val="001773E5"/>
    <w:rsid w:val="00186831"/>
    <w:rsid w:val="001868EC"/>
    <w:rsid w:val="00192996"/>
    <w:rsid w:val="001940E8"/>
    <w:rsid w:val="00195369"/>
    <w:rsid w:val="00195B49"/>
    <w:rsid w:val="00195CB0"/>
    <w:rsid w:val="00197F51"/>
    <w:rsid w:val="001A0603"/>
    <w:rsid w:val="001A15EF"/>
    <w:rsid w:val="001A1D1D"/>
    <w:rsid w:val="001A510B"/>
    <w:rsid w:val="001A51BE"/>
    <w:rsid w:val="001A636B"/>
    <w:rsid w:val="001A7C6C"/>
    <w:rsid w:val="001A7F55"/>
    <w:rsid w:val="001B005E"/>
    <w:rsid w:val="001B0329"/>
    <w:rsid w:val="001B07B6"/>
    <w:rsid w:val="001B3DF9"/>
    <w:rsid w:val="001C21BE"/>
    <w:rsid w:val="001C4DCF"/>
    <w:rsid w:val="001C5238"/>
    <w:rsid w:val="001C589A"/>
    <w:rsid w:val="001C5967"/>
    <w:rsid w:val="001C5A37"/>
    <w:rsid w:val="001C5D67"/>
    <w:rsid w:val="001D0E6B"/>
    <w:rsid w:val="001D31A8"/>
    <w:rsid w:val="001D3930"/>
    <w:rsid w:val="001D5CEB"/>
    <w:rsid w:val="001D6238"/>
    <w:rsid w:val="001D7BDE"/>
    <w:rsid w:val="001E0289"/>
    <w:rsid w:val="001E3042"/>
    <w:rsid w:val="001E35B5"/>
    <w:rsid w:val="001E3BE5"/>
    <w:rsid w:val="001E7362"/>
    <w:rsid w:val="001F0F87"/>
    <w:rsid w:val="001F25BB"/>
    <w:rsid w:val="001F2C7D"/>
    <w:rsid w:val="001F6489"/>
    <w:rsid w:val="001F7170"/>
    <w:rsid w:val="001F7730"/>
    <w:rsid w:val="00201E1C"/>
    <w:rsid w:val="00203AFF"/>
    <w:rsid w:val="00205104"/>
    <w:rsid w:val="002051B6"/>
    <w:rsid w:val="00205550"/>
    <w:rsid w:val="00205C8D"/>
    <w:rsid w:val="00207C3E"/>
    <w:rsid w:val="002151B1"/>
    <w:rsid w:val="00215404"/>
    <w:rsid w:val="00215C82"/>
    <w:rsid w:val="00215F45"/>
    <w:rsid w:val="00217DF6"/>
    <w:rsid w:val="00220C85"/>
    <w:rsid w:val="00221115"/>
    <w:rsid w:val="0022207C"/>
    <w:rsid w:val="002239A0"/>
    <w:rsid w:val="00223ADD"/>
    <w:rsid w:val="00227459"/>
    <w:rsid w:val="0022769D"/>
    <w:rsid w:val="002277F1"/>
    <w:rsid w:val="002279E8"/>
    <w:rsid w:val="00230186"/>
    <w:rsid w:val="00231451"/>
    <w:rsid w:val="0023480F"/>
    <w:rsid w:val="00235C3B"/>
    <w:rsid w:val="002366B0"/>
    <w:rsid w:val="00236A27"/>
    <w:rsid w:val="00240221"/>
    <w:rsid w:val="0024527A"/>
    <w:rsid w:val="00245789"/>
    <w:rsid w:val="00247AB6"/>
    <w:rsid w:val="00252367"/>
    <w:rsid w:val="002546C2"/>
    <w:rsid w:val="00257140"/>
    <w:rsid w:val="00257748"/>
    <w:rsid w:val="00257E50"/>
    <w:rsid w:val="00260097"/>
    <w:rsid w:val="00261DCE"/>
    <w:rsid w:val="002624E2"/>
    <w:rsid w:val="00263616"/>
    <w:rsid w:val="002654AC"/>
    <w:rsid w:val="00271F15"/>
    <w:rsid w:val="00272421"/>
    <w:rsid w:val="00273E31"/>
    <w:rsid w:val="002752FD"/>
    <w:rsid w:val="002767E6"/>
    <w:rsid w:val="00277753"/>
    <w:rsid w:val="00277D2B"/>
    <w:rsid w:val="00281945"/>
    <w:rsid w:val="00282C4D"/>
    <w:rsid w:val="002843D2"/>
    <w:rsid w:val="002845E7"/>
    <w:rsid w:val="00284C7B"/>
    <w:rsid w:val="00294F81"/>
    <w:rsid w:val="002A15C0"/>
    <w:rsid w:val="002A4D80"/>
    <w:rsid w:val="002A4E3A"/>
    <w:rsid w:val="002A6C5D"/>
    <w:rsid w:val="002B01AA"/>
    <w:rsid w:val="002B148E"/>
    <w:rsid w:val="002B154B"/>
    <w:rsid w:val="002B36B5"/>
    <w:rsid w:val="002B60E8"/>
    <w:rsid w:val="002B637F"/>
    <w:rsid w:val="002B7BF0"/>
    <w:rsid w:val="002C089B"/>
    <w:rsid w:val="002C09F5"/>
    <w:rsid w:val="002C26DF"/>
    <w:rsid w:val="002C3843"/>
    <w:rsid w:val="002C5BDD"/>
    <w:rsid w:val="002C6A7A"/>
    <w:rsid w:val="002C6D2D"/>
    <w:rsid w:val="002C71A5"/>
    <w:rsid w:val="002D074A"/>
    <w:rsid w:val="002D2BA0"/>
    <w:rsid w:val="002D54E2"/>
    <w:rsid w:val="002E047D"/>
    <w:rsid w:val="002E1DED"/>
    <w:rsid w:val="002E36BB"/>
    <w:rsid w:val="002E3A41"/>
    <w:rsid w:val="002E4CC1"/>
    <w:rsid w:val="002E7B09"/>
    <w:rsid w:val="002F277D"/>
    <w:rsid w:val="002F46C0"/>
    <w:rsid w:val="00303AA3"/>
    <w:rsid w:val="00304ECD"/>
    <w:rsid w:val="0030601D"/>
    <w:rsid w:val="003066BD"/>
    <w:rsid w:val="00306C38"/>
    <w:rsid w:val="003100D4"/>
    <w:rsid w:val="003107A0"/>
    <w:rsid w:val="00310A3B"/>
    <w:rsid w:val="00311840"/>
    <w:rsid w:val="003136A4"/>
    <w:rsid w:val="003156ED"/>
    <w:rsid w:val="00315C10"/>
    <w:rsid w:val="00317322"/>
    <w:rsid w:val="003177E4"/>
    <w:rsid w:val="00317EFA"/>
    <w:rsid w:val="00320407"/>
    <w:rsid w:val="0032063D"/>
    <w:rsid w:val="00321DDC"/>
    <w:rsid w:val="00322287"/>
    <w:rsid w:val="00322B5D"/>
    <w:rsid w:val="00326D3E"/>
    <w:rsid w:val="00330C5C"/>
    <w:rsid w:val="00331509"/>
    <w:rsid w:val="00332BD0"/>
    <w:rsid w:val="00332ED6"/>
    <w:rsid w:val="00335150"/>
    <w:rsid w:val="003375C2"/>
    <w:rsid w:val="0034063E"/>
    <w:rsid w:val="00342209"/>
    <w:rsid w:val="003426E2"/>
    <w:rsid w:val="00342986"/>
    <w:rsid w:val="0034440A"/>
    <w:rsid w:val="003457C4"/>
    <w:rsid w:val="003458BC"/>
    <w:rsid w:val="00345C76"/>
    <w:rsid w:val="003462DD"/>
    <w:rsid w:val="00347C34"/>
    <w:rsid w:val="00351EFD"/>
    <w:rsid w:val="00351F87"/>
    <w:rsid w:val="003526AF"/>
    <w:rsid w:val="00355818"/>
    <w:rsid w:val="00357CB2"/>
    <w:rsid w:val="00360D08"/>
    <w:rsid w:val="00363D2F"/>
    <w:rsid w:val="00364A15"/>
    <w:rsid w:val="00364BE7"/>
    <w:rsid w:val="00365DDE"/>
    <w:rsid w:val="003726C2"/>
    <w:rsid w:val="00372D7B"/>
    <w:rsid w:val="00373760"/>
    <w:rsid w:val="0037417B"/>
    <w:rsid w:val="0037453C"/>
    <w:rsid w:val="00374752"/>
    <w:rsid w:val="00375199"/>
    <w:rsid w:val="00376E9F"/>
    <w:rsid w:val="00380880"/>
    <w:rsid w:val="00383565"/>
    <w:rsid w:val="0038695A"/>
    <w:rsid w:val="00386BD5"/>
    <w:rsid w:val="003920B3"/>
    <w:rsid w:val="0039380A"/>
    <w:rsid w:val="00393932"/>
    <w:rsid w:val="00394850"/>
    <w:rsid w:val="003A02C5"/>
    <w:rsid w:val="003A15E1"/>
    <w:rsid w:val="003A2B3E"/>
    <w:rsid w:val="003A2C2E"/>
    <w:rsid w:val="003A47B7"/>
    <w:rsid w:val="003A47E6"/>
    <w:rsid w:val="003A6297"/>
    <w:rsid w:val="003A657D"/>
    <w:rsid w:val="003B0638"/>
    <w:rsid w:val="003B1727"/>
    <w:rsid w:val="003B2321"/>
    <w:rsid w:val="003B2BB1"/>
    <w:rsid w:val="003C5F49"/>
    <w:rsid w:val="003C6C41"/>
    <w:rsid w:val="003D1E48"/>
    <w:rsid w:val="003D2B69"/>
    <w:rsid w:val="003D31D7"/>
    <w:rsid w:val="003D4F1B"/>
    <w:rsid w:val="003E024E"/>
    <w:rsid w:val="003E130B"/>
    <w:rsid w:val="003E2F0C"/>
    <w:rsid w:val="003F0FAB"/>
    <w:rsid w:val="003F1896"/>
    <w:rsid w:val="003F23B0"/>
    <w:rsid w:val="003F4840"/>
    <w:rsid w:val="003F4D98"/>
    <w:rsid w:val="003F4F31"/>
    <w:rsid w:val="003F7564"/>
    <w:rsid w:val="003F7F2D"/>
    <w:rsid w:val="004028EA"/>
    <w:rsid w:val="00402B7E"/>
    <w:rsid w:val="004035DF"/>
    <w:rsid w:val="004058B1"/>
    <w:rsid w:val="00406025"/>
    <w:rsid w:val="00407F7F"/>
    <w:rsid w:val="004151CD"/>
    <w:rsid w:val="00415A3E"/>
    <w:rsid w:val="004177AF"/>
    <w:rsid w:val="004231C4"/>
    <w:rsid w:val="00423759"/>
    <w:rsid w:val="00426238"/>
    <w:rsid w:val="00426405"/>
    <w:rsid w:val="00426895"/>
    <w:rsid w:val="00437A6B"/>
    <w:rsid w:val="004408AF"/>
    <w:rsid w:val="00440C70"/>
    <w:rsid w:val="004419D6"/>
    <w:rsid w:val="004456A0"/>
    <w:rsid w:val="0045211D"/>
    <w:rsid w:val="00453DBE"/>
    <w:rsid w:val="0045441E"/>
    <w:rsid w:val="00456CE3"/>
    <w:rsid w:val="00456F21"/>
    <w:rsid w:val="00457911"/>
    <w:rsid w:val="0046040B"/>
    <w:rsid w:val="00460BB6"/>
    <w:rsid w:val="00460E8C"/>
    <w:rsid w:val="00462A62"/>
    <w:rsid w:val="00464220"/>
    <w:rsid w:val="00464788"/>
    <w:rsid w:val="004647C9"/>
    <w:rsid w:val="00471BD9"/>
    <w:rsid w:val="00472863"/>
    <w:rsid w:val="004731F0"/>
    <w:rsid w:val="004739B5"/>
    <w:rsid w:val="004740A8"/>
    <w:rsid w:val="004742FA"/>
    <w:rsid w:val="00474B7C"/>
    <w:rsid w:val="00476A6C"/>
    <w:rsid w:val="00477EBB"/>
    <w:rsid w:val="00482E54"/>
    <w:rsid w:val="004830ED"/>
    <w:rsid w:val="00483C0F"/>
    <w:rsid w:val="00484035"/>
    <w:rsid w:val="0048468E"/>
    <w:rsid w:val="00486FAF"/>
    <w:rsid w:val="00487F9C"/>
    <w:rsid w:val="0049244B"/>
    <w:rsid w:val="00495E4F"/>
    <w:rsid w:val="004969EF"/>
    <w:rsid w:val="0049716B"/>
    <w:rsid w:val="004A1BFB"/>
    <w:rsid w:val="004A2CC1"/>
    <w:rsid w:val="004B0AC4"/>
    <w:rsid w:val="004B0DF8"/>
    <w:rsid w:val="004B219D"/>
    <w:rsid w:val="004B6F87"/>
    <w:rsid w:val="004B7CA9"/>
    <w:rsid w:val="004C33CC"/>
    <w:rsid w:val="004C3E62"/>
    <w:rsid w:val="004C67E4"/>
    <w:rsid w:val="004C6F45"/>
    <w:rsid w:val="004D21D8"/>
    <w:rsid w:val="004D3F7D"/>
    <w:rsid w:val="004D5643"/>
    <w:rsid w:val="004D5940"/>
    <w:rsid w:val="004D5C37"/>
    <w:rsid w:val="004D6260"/>
    <w:rsid w:val="004D7171"/>
    <w:rsid w:val="004D7489"/>
    <w:rsid w:val="004D7845"/>
    <w:rsid w:val="004D7E75"/>
    <w:rsid w:val="004E093A"/>
    <w:rsid w:val="004E44DD"/>
    <w:rsid w:val="004E5E5C"/>
    <w:rsid w:val="004E7078"/>
    <w:rsid w:val="004E7353"/>
    <w:rsid w:val="004F3F50"/>
    <w:rsid w:val="004F5F06"/>
    <w:rsid w:val="004F66BC"/>
    <w:rsid w:val="0050129A"/>
    <w:rsid w:val="0050267D"/>
    <w:rsid w:val="00503FDC"/>
    <w:rsid w:val="00506548"/>
    <w:rsid w:val="005074DC"/>
    <w:rsid w:val="005074F2"/>
    <w:rsid w:val="005079EE"/>
    <w:rsid w:val="00511B25"/>
    <w:rsid w:val="005134B7"/>
    <w:rsid w:val="005145C0"/>
    <w:rsid w:val="00514AF9"/>
    <w:rsid w:val="00514C99"/>
    <w:rsid w:val="00521479"/>
    <w:rsid w:val="00522053"/>
    <w:rsid w:val="0052319A"/>
    <w:rsid w:val="005301B1"/>
    <w:rsid w:val="00531CDE"/>
    <w:rsid w:val="0053396A"/>
    <w:rsid w:val="00533B40"/>
    <w:rsid w:val="00535C58"/>
    <w:rsid w:val="00540B06"/>
    <w:rsid w:val="005413B8"/>
    <w:rsid w:val="00542F87"/>
    <w:rsid w:val="00543C41"/>
    <w:rsid w:val="00550337"/>
    <w:rsid w:val="00550BD3"/>
    <w:rsid w:val="00554026"/>
    <w:rsid w:val="005568D8"/>
    <w:rsid w:val="00556B5B"/>
    <w:rsid w:val="00556E69"/>
    <w:rsid w:val="0056150A"/>
    <w:rsid w:val="0056367D"/>
    <w:rsid w:val="00565830"/>
    <w:rsid w:val="0056775E"/>
    <w:rsid w:val="00574B2C"/>
    <w:rsid w:val="005759D3"/>
    <w:rsid w:val="00575DF5"/>
    <w:rsid w:val="0057614A"/>
    <w:rsid w:val="00576FBF"/>
    <w:rsid w:val="0057714A"/>
    <w:rsid w:val="005820FE"/>
    <w:rsid w:val="00583B2D"/>
    <w:rsid w:val="005849AD"/>
    <w:rsid w:val="00584ACD"/>
    <w:rsid w:val="00586D7C"/>
    <w:rsid w:val="00591092"/>
    <w:rsid w:val="0059159C"/>
    <w:rsid w:val="0059170C"/>
    <w:rsid w:val="00591E4C"/>
    <w:rsid w:val="00592978"/>
    <w:rsid w:val="00593609"/>
    <w:rsid w:val="005941EE"/>
    <w:rsid w:val="005944F7"/>
    <w:rsid w:val="005945E8"/>
    <w:rsid w:val="0059572C"/>
    <w:rsid w:val="00596974"/>
    <w:rsid w:val="0059789A"/>
    <w:rsid w:val="00597E7F"/>
    <w:rsid w:val="005A115F"/>
    <w:rsid w:val="005A137A"/>
    <w:rsid w:val="005A3A7A"/>
    <w:rsid w:val="005A591E"/>
    <w:rsid w:val="005A5B22"/>
    <w:rsid w:val="005A5B27"/>
    <w:rsid w:val="005A5D6A"/>
    <w:rsid w:val="005B2113"/>
    <w:rsid w:val="005B36BD"/>
    <w:rsid w:val="005B42B7"/>
    <w:rsid w:val="005B511C"/>
    <w:rsid w:val="005B6207"/>
    <w:rsid w:val="005C0E13"/>
    <w:rsid w:val="005C3679"/>
    <w:rsid w:val="005C49AC"/>
    <w:rsid w:val="005C6EF9"/>
    <w:rsid w:val="005D2A2A"/>
    <w:rsid w:val="005E04CA"/>
    <w:rsid w:val="005E0EC1"/>
    <w:rsid w:val="005E2C5A"/>
    <w:rsid w:val="005E3B76"/>
    <w:rsid w:val="005E3C11"/>
    <w:rsid w:val="005E462A"/>
    <w:rsid w:val="005E582A"/>
    <w:rsid w:val="005F391B"/>
    <w:rsid w:val="005F4EBB"/>
    <w:rsid w:val="005F6EE5"/>
    <w:rsid w:val="005F7CA6"/>
    <w:rsid w:val="0060124E"/>
    <w:rsid w:val="00603058"/>
    <w:rsid w:val="00604B31"/>
    <w:rsid w:val="0061260B"/>
    <w:rsid w:val="0061291D"/>
    <w:rsid w:val="00612D14"/>
    <w:rsid w:val="00615D11"/>
    <w:rsid w:val="00616235"/>
    <w:rsid w:val="00616617"/>
    <w:rsid w:val="00616D28"/>
    <w:rsid w:val="00621BEA"/>
    <w:rsid w:val="006222A2"/>
    <w:rsid w:val="00626C3F"/>
    <w:rsid w:val="00631492"/>
    <w:rsid w:val="00631629"/>
    <w:rsid w:val="00631C0B"/>
    <w:rsid w:val="00631D9F"/>
    <w:rsid w:val="00633097"/>
    <w:rsid w:val="006346B9"/>
    <w:rsid w:val="00634EEA"/>
    <w:rsid w:val="00635057"/>
    <w:rsid w:val="006362F3"/>
    <w:rsid w:val="006403E0"/>
    <w:rsid w:val="00640D72"/>
    <w:rsid w:val="0064178D"/>
    <w:rsid w:val="0064416D"/>
    <w:rsid w:val="00644C4B"/>
    <w:rsid w:val="00645693"/>
    <w:rsid w:val="006461CD"/>
    <w:rsid w:val="00646CD1"/>
    <w:rsid w:val="00646E67"/>
    <w:rsid w:val="00654FC4"/>
    <w:rsid w:val="00655939"/>
    <w:rsid w:val="00655FB9"/>
    <w:rsid w:val="006569B1"/>
    <w:rsid w:val="00657C80"/>
    <w:rsid w:val="0066024C"/>
    <w:rsid w:val="00660E41"/>
    <w:rsid w:val="006648D1"/>
    <w:rsid w:val="006716F8"/>
    <w:rsid w:val="00672384"/>
    <w:rsid w:val="00672622"/>
    <w:rsid w:val="006733D9"/>
    <w:rsid w:val="00676896"/>
    <w:rsid w:val="006840D0"/>
    <w:rsid w:val="0068536F"/>
    <w:rsid w:val="00686ABD"/>
    <w:rsid w:val="00686DB7"/>
    <w:rsid w:val="006905F9"/>
    <w:rsid w:val="00693E4E"/>
    <w:rsid w:val="00694778"/>
    <w:rsid w:val="00695379"/>
    <w:rsid w:val="006A00A1"/>
    <w:rsid w:val="006A39E6"/>
    <w:rsid w:val="006A4A9B"/>
    <w:rsid w:val="006A5544"/>
    <w:rsid w:val="006A647A"/>
    <w:rsid w:val="006A66EE"/>
    <w:rsid w:val="006A794E"/>
    <w:rsid w:val="006B090E"/>
    <w:rsid w:val="006B136B"/>
    <w:rsid w:val="006B2FF4"/>
    <w:rsid w:val="006C0598"/>
    <w:rsid w:val="006C2165"/>
    <w:rsid w:val="006C384C"/>
    <w:rsid w:val="006C4073"/>
    <w:rsid w:val="006C7019"/>
    <w:rsid w:val="006C7349"/>
    <w:rsid w:val="006D0AD0"/>
    <w:rsid w:val="006D21C7"/>
    <w:rsid w:val="006D2E7C"/>
    <w:rsid w:val="006D30DA"/>
    <w:rsid w:val="006D4A43"/>
    <w:rsid w:val="006D527E"/>
    <w:rsid w:val="006D5635"/>
    <w:rsid w:val="006D5BBD"/>
    <w:rsid w:val="006D6318"/>
    <w:rsid w:val="006D677E"/>
    <w:rsid w:val="006D70BF"/>
    <w:rsid w:val="006D77EA"/>
    <w:rsid w:val="006E0CF5"/>
    <w:rsid w:val="006E42DB"/>
    <w:rsid w:val="006E4C5B"/>
    <w:rsid w:val="006E5298"/>
    <w:rsid w:val="006E586B"/>
    <w:rsid w:val="006E606A"/>
    <w:rsid w:val="006E6792"/>
    <w:rsid w:val="006F0B52"/>
    <w:rsid w:val="006F1D0F"/>
    <w:rsid w:val="006F3E68"/>
    <w:rsid w:val="006F5144"/>
    <w:rsid w:val="006F5544"/>
    <w:rsid w:val="006F6E45"/>
    <w:rsid w:val="006F7B9B"/>
    <w:rsid w:val="00700DD2"/>
    <w:rsid w:val="0070297D"/>
    <w:rsid w:val="00703206"/>
    <w:rsid w:val="007040A9"/>
    <w:rsid w:val="00705705"/>
    <w:rsid w:val="00706B18"/>
    <w:rsid w:val="0070721F"/>
    <w:rsid w:val="00707D10"/>
    <w:rsid w:val="00707E5B"/>
    <w:rsid w:val="00707EDB"/>
    <w:rsid w:val="00710B12"/>
    <w:rsid w:val="00711B68"/>
    <w:rsid w:val="00716FCE"/>
    <w:rsid w:val="007207C6"/>
    <w:rsid w:val="007238FF"/>
    <w:rsid w:val="0073084A"/>
    <w:rsid w:val="007413F9"/>
    <w:rsid w:val="00741FAF"/>
    <w:rsid w:val="007425F7"/>
    <w:rsid w:val="007430CB"/>
    <w:rsid w:val="0074684E"/>
    <w:rsid w:val="00747F95"/>
    <w:rsid w:val="007502AB"/>
    <w:rsid w:val="00750693"/>
    <w:rsid w:val="007513DA"/>
    <w:rsid w:val="00752878"/>
    <w:rsid w:val="007548C9"/>
    <w:rsid w:val="007567F3"/>
    <w:rsid w:val="0075784D"/>
    <w:rsid w:val="00757A63"/>
    <w:rsid w:val="0076184E"/>
    <w:rsid w:val="007626BD"/>
    <w:rsid w:val="00763090"/>
    <w:rsid w:val="007631AF"/>
    <w:rsid w:val="00763E1A"/>
    <w:rsid w:val="00765B69"/>
    <w:rsid w:val="00765E6A"/>
    <w:rsid w:val="00765F38"/>
    <w:rsid w:val="007674A5"/>
    <w:rsid w:val="00770A08"/>
    <w:rsid w:val="007713F8"/>
    <w:rsid w:val="00774F3D"/>
    <w:rsid w:val="00774F79"/>
    <w:rsid w:val="007806DF"/>
    <w:rsid w:val="00780AEB"/>
    <w:rsid w:val="00780B42"/>
    <w:rsid w:val="00783301"/>
    <w:rsid w:val="00783D4D"/>
    <w:rsid w:val="00783E03"/>
    <w:rsid w:val="0079012F"/>
    <w:rsid w:val="007909AD"/>
    <w:rsid w:val="00790D4D"/>
    <w:rsid w:val="007916BF"/>
    <w:rsid w:val="00792F9C"/>
    <w:rsid w:val="0079555C"/>
    <w:rsid w:val="007969DC"/>
    <w:rsid w:val="00796FD3"/>
    <w:rsid w:val="007A03C9"/>
    <w:rsid w:val="007A1D71"/>
    <w:rsid w:val="007A2B3D"/>
    <w:rsid w:val="007A4195"/>
    <w:rsid w:val="007A561D"/>
    <w:rsid w:val="007A66BF"/>
    <w:rsid w:val="007A68F4"/>
    <w:rsid w:val="007A6B95"/>
    <w:rsid w:val="007B03D9"/>
    <w:rsid w:val="007B0803"/>
    <w:rsid w:val="007B0D4D"/>
    <w:rsid w:val="007B66F1"/>
    <w:rsid w:val="007B722A"/>
    <w:rsid w:val="007B7EAA"/>
    <w:rsid w:val="007C120F"/>
    <w:rsid w:val="007C216B"/>
    <w:rsid w:val="007C2FCA"/>
    <w:rsid w:val="007C3F46"/>
    <w:rsid w:val="007C5C87"/>
    <w:rsid w:val="007C6978"/>
    <w:rsid w:val="007C6D4E"/>
    <w:rsid w:val="007D1054"/>
    <w:rsid w:val="007D1B6D"/>
    <w:rsid w:val="007D291B"/>
    <w:rsid w:val="007D3916"/>
    <w:rsid w:val="007D3BE5"/>
    <w:rsid w:val="007D4BAA"/>
    <w:rsid w:val="007D6CC3"/>
    <w:rsid w:val="007D72D6"/>
    <w:rsid w:val="007E10BF"/>
    <w:rsid w:val="007E3DCF"/>
    <w:rsid w:val="007E7641"/>
    <w:rsid w:val="007F0B82"/>
    <w:rsid w:val="007F1A4D"/>
    <w:rsid w:val="007F1A70"/>
    <w:rsid w:val="007F3403"/>
    <w:rsid w:val="007F3448"/>
    <w:rsid w:val="008003E0"/>
    <w:rsid w:val="00803EBC"/>
    <w:rsid w:val="00807CA7"/>
    <w:rsid w:val="008107EB"/>
    <w:rsid w:val="00813818"/>
    <w:rsid w:val="00816024"/>
    <w:rsid w:val="00816B57"/>
    <w:rsid w:val="00816C04"/>
    <w:rsid w:val="00817644"/>
    <w:rsid w:val="00821839"/>
    <w:rsid w:val="008229A7"/>
    <w:rsid w:val="00823AB7"/>
    <w:rsid w:val="00823B96"/>
    <w:rsid w:val="00823F43"/>
    <w:rsid w:val="00824BA5"/>
    <w:rsid w:val="00826303"/>
    <w:rsid w:val="00826AB6"/>
    <w:rsid w:val="0083044F"/>
    <w:rsid w:val="00832303"/>
    <w:rsid w:val="00832775"/>
    <w:rsid w:val="0083521C"/>
    <w:rsid w:val="00835508"/>
    <w:rsid w:val="00836EA0"/>
    <w:rsid w:val="00837082"/>
    <w:rsid w:val="008408AE"/>
    <w:rsid w:val="00841FEC"/>
    <w:rsid w:val="00844311"/>
    <w:rsid w:val="00845EC2"/>
    <w:rsid w:val="008520DF"/>
    <w:rsid w:val="008528FE"/>
    <w:rsid w:val="00856B68"/>
    <w:rsid w:val="00857C05"/>
    <w:rsid w:val="00861BAB"/>
    <w:rsid w:val="00861DBC"/>
    <w:rsid w:val="008626B0"/>
    <w:rsid w:val="00865B8F"/>
    <w:rsid w:val="00871220"/>
    <w:rsid w:val="008728E2"/>
    <w:rsid w:val="00872C2F"/>
    <w:rsid w:val="00874A59"/>
    <w:rsid w:val="008752AA"/>
    <w:rsid w:val="008760F8"/>
    <w:rsid w:val="00877D1D"/>
    <w:rsid w:val="008802DB"/>
    <w:rsid w:val="00880672"/>
    <w:rsid w:val="0088363A"/>
    <w:rsid w:val="00886A21"/>
    <w:rsid w:val="00886D19"/>
    <w:rsid w:val="00887C55"/>
    <w:rsid w:val="00890040"/>
    <w:rsid w:val="00890C64"/>
    <w:rsid w:val="00893F97"/>
    <w:rsid w:val="0089650F"/>
    <w:rsid w:val="008969E9"/>
    <w:rsid w:val="008A0762"/>
    <w:rsid w:val="008A12EB"/>
    <w:rsid w:val="008A13F7"/>
    <w:rsid w:val="008A18CD"/>
    <w:rsid w:val="008A30AE"/>
    <w:rsid w:val="008A3879"/>
    <w:rsid w:val="008A4500"/>
    <w:rsid w:val="008A5396"/>
    <w:rsid w:val="008A6119"/>
    <w:rsid w:val="008A7F16"/>
    <w:rsid w:val="008B4F21"/>
    <w:rsid w:val="008B52A9"/>
    <w:rsid w:val="008B5603"/>
    <w:rsid w:val="008B71BC"/>
    <w:rsid w:val="008C00D0"/>
    <w:rsid w:val="008C02F3"/>
    <w:rsid w:val="008C228D"/>
    <w:rsid w:val="008C3896"/>
    <w:rsid w:val="008C4669"/>
    <w:rsid w:val="008C5445"/>
    <w:rsid w:val="008C6DBA"/>
    <w:rsid w:val="008C7C7A"/>
    <w:rsid w:val="008C7D31"/>
    <w:rsid w:val="008C7FA7"/>
    <w:rsid w:val="008D0C55"/>
    <w:rsid w:val="008D119B"/>
    <w:rsid w:val="008D12BF"/>
    <w:rsid w:val="008D1CA7"/>
    <w:rsid w:val="008D3A43"/>
    <w:rsid w:val="008D59C1"/>
    <w:rsid w:val="008D79C6"/>
    <w:rsid w:val="008E0C02"/>
    <w:rsid w:val="008E1304"/>
    <w:rsid w:val="008E14BF"/>
    <w:rsid w:val="008E3F35"/>
    <w:rsid w:val="008E65AC"/>
    <w:rsid w:val="008F7EA8"/>
    <w:rsid w:val="009018AA"/>
    <w:rsid w:val="00902727"/>
    <w:rsid w:val="00903A61"/>
    <w:rsid w:val="009049D6"/>
    <w:rsid w:val="009058BD"/>
    <w:rsid w:val="00905AD8"/>
    <w:rsid w:val="009062C0"/>
    <w:rsid w:val="00906F0A"/>
    <w:rsid w:val="0090763D"/>
    <w:rsid w:val="00910D8D"/>
    <w:rsid w:val="00911B03"/>
    <w:rsid w:val="00911EA2"/>
    <w:rsid w:val="00912E83"/>
    <w:rsid w:val="0091561C"/>
    <w:rsid w:val="0091672C"/>
    <w:rsid w:val="00917464"/>
    <w:rsid w:val="00920646"/>
    <w:rsid w:val="00922665"/>
    <w:rsid w:val="009245FC"/>
    <w:rsid w:val="0092783B"/>
    <w:rsid w:val="00930E31"/>
    <w:rsid w:val="00931209"/>
    <w:rsid w:val="009322EF"/>
    <w:rsid w:val="009327D0"/>
    <w:rsid w:val="00933A64"/>
    <w:rsid w:val="00935F63"/>
    <w:rsid w:val="00937350"/>
    <w:rsid w:val="00941274"/>
    <w:rsid w:val="009416BA"/>
    <w:rsid w:val="0094494E"/>
    <w:rsid w:val="00944BB8"/>
    <w:rsid w:val="00944C01"/>
    <w:rsid w:val="00945B59"/>
    <w:rsid w:val="00947869"/>
    <w:rsid w:val="009550D3"/>
    <w:rsid w:val="00955E60"/>
    <w:rsid w:val="0095659F"/>
    <w:rsid w:val="009579BC"/>
    <w:rsid w:val="0096032E"/>
    <w:rsid w:val="00961680"/>
    <w:rsid w:val="00964932"/>
    <w:rsid w:val="00966671"/>
    <w:rsid w:val="00967CFF"/>
    <w:rsid w:val="00972364"/>
    <w:rsid w:val="00972DD2"/>
    <w:rsid w:val="009739BF"/>
    <w:rsid w:val="009740D8"/>
    <w:rsid w:val="00974E30"/>
    <w:rsid w:val="00975382"/>
    <w:rsid w:val="00976076"/>
    <w:rsid w:val="009769B8"/>
    <w:rsid w:val="00982C9D"/>
    <w:rsid w:val="00983695"/>
    <w:rsid w:val="0098392A"/>
    <w:rsid w:val="009872CC"/>
    <w:rsid w:val="00992032"/>
    <w:rsid w:val="00993268"/>
    <w:rsid w:val="00993B05"/>
    <w:rsid w:val="00995BE0"/>
    <w:rsid w:val="00996A9D"/>
    <w:rsid w:val="009A0A12"/>
    <w:rsid w:val="009A15D1"/>
    <w:rsid w:val="009A1D35"/>
    <w:rsid w:val="009A4ED1"/>
    <w:rsid w:val="009A72DE"/>
    <w:rsid w:val="009B03D6"/>
    <w:rsid w:val="009B05C4"/>
    <w:rsid w:val="009B0878"/>
    <w:rsid w:val="009B5B63"/>
    <w:rsid w:val="009B7B23"/>
    <w:rsid w:val="009C1F63"/>
    <w:rsid w:val="009C311A"/>
    <w:rsid w:val="009C340E"/>
    <w:rsid w:val="009C4842"/>
    <w:rsid w:val="009C6067"/>
    <w:rsid w:val="009C7151"/>
    <w:rsid w:val="009C7465"/>
    <w:rsid w:val="009C79A7"/>
    <w:rsid w:val="009D1BCF"/>
    <w:rsid w:val="009D2B9A"/>
    <w:rsid w:val="009D5F6D"/>
    <w:rsid w:val="009D652D"/>
    <w:rsid w:val="009D7183"/>
    <w:rsid w:val="009E10BE"/>
    <w:rsid w:val="009E4504"/>
    <w:rsid w:val="009E5BD1"/>
    <w:rsid w:val="009F0475"/>
    <w:rsid w:val="009F3AAA"/>
    <w:rsid w:val="009F3E6E"/>
    <w:rsid w:val="009F5AE7"/>
    <w:rsid w:val="009F5BEB"/>
    <w:rsid w:val="009F6403"/>
    <w:rsid w:val="009F67CF"/>
    <w:rsid w:val="009F6C4A"/>
    <w:rsid w:val="00A004B1"/>
    <w:rsid w:val="00A0103A"/>
    <w:rsid w:val="00A040F4"/>
    <w:rsid w:val="00A05EAD"/>
    <w:rsid w:val="00A06A89"/>
    <w:rsid w:val="00A13C89"/>
    <w:rsid w:val="00A1456B"/>
    <w:rsid w:val="00A17AB3"/>
    <w:rsid w:val="00A20FC0"/>
    <w:rsid w:val="00A21A02"/>
    <w:rsid w:val="00A2601E"/>
    <w:rsid w:val="00A26145"/>
    <w:rsid w:val="00A26AB5"/>
    <w:rsid w:val="00A31FB1"/>
    <w:rsid w:val="00A32381"/>
    <w:rsid w:val="00A3250A"/>
    <w:rsid w:val="00A35486"/>
    <w:rsid w:val="00A36D0F"/>
    <w:rsid w:val="00A37931"/>
    <w:rsid w:val="00A45440"/>
    <w:rsid w:val="00A46283"/>
    <w:rsid w:val="00A46C43"/>
    <w:rsid w:val="00A46CF1"/>
    <w:rsid w:val="00A4715A"/>
    <w:rsid w:val="00A50B86"/>
    <w:rsid w:val="00A50D53"/>
    <w:rsid w:val="00A51505"/>
    <w:rsid w:val="00A5683A"/>
    <w:rsid w:val="00A57C31"/>
    <w:rsid w:val="00A60B90"/>
    <w:rsid w:val="00A61F16"/>
    <w:rsid w:val="00A634BC"/>
    <w:rsid w:val="00A64130"/>
    <w:rsid w:val="00A649E4"/>
    <w:rsid w:val="00A66FBB"/>
    <w:rsid w:val="00A67F5C"/>
    <w:rsid w:val="00A7107D"/>
    <w:rsid w:val="00A728B5"/>
    <w:rsid w:val="00A72DB7"/>
    <w:rsid w:val="00A7383D"/>
    <w:rsid w:val="00A73889"/>
    <w:rsid w:val="00A739D3"/>
    <w:rsid w:val="00A753F3"/>
    <w:rsid w:val="00A7587A"/>
    <w:rsid w:val="00A76527"/>
    <w:rsid w:val="00A76CC3"/>
    <w:rsid w:val="00A80F0E"/>
    <w:rsid w:val="00A81D43"/>
    <w:rsid w:val="00A8392C"/>
    <w:rsid w:val="00A8424D"/>
    <w:rsid w:val="00A84395"/>
    <w:rsid w:val="00A86A7C"/>
    <w:rsid w:val="00A87B5E"/>
    <w:rsid w:val="00A90274"/>
    <w:rsid w:val="00A90B9B"/>
    <w:rsid w:val="00A920A3"/>
    <w:rsid w:val="00A92AAF"/>
    <w:rsid w:val="00A953BB"/>
    <w:rsid w:val="00A96250"/>
    <w:rsid w:val="00A96486"/>
    <w:rsid w:val="00AA2C86"/>
    <w:rsid w:val="00AA3B94"/>
    <w:rsid w:val="00AA608D"/>
    <w:rsid w:val="00AB3354"/>
    <w:rsid w:val="00AB4571"/>
    <w:rsid w:val="00AB46DE"/>
    <w:rsid w:val="00AB4DBC"/>
    <w:rsid w:val="00AB586D"/>
    <w:rsid w:val="00AC28E4"/>
    <w:rsid w:val="00AC2CD4"/>
    <w:rsid w:val="00AC429C"/>
    <w:rsid w:val="00AC529E"/>
    <w:rsid w:val="00AC68FA"/>
    <w:rsid w:val="00AD16E0"/>
    <w:rsid w:val="00AD2725"/>
    <w:rsid w:val="00AD58F4"/>
    <w:rsid w:val="00AE1159"/>
    <w:rsid w:val="00AE1F58"/>
    <w:rsid w:val="00AE24FB"/>
    <w:rsid w:val="00AE501C"/>
    <w:rsid w:val="00AF1559"/>
    <w:rsid w:val="00AF1C43"/>
    <w:rsid w:val="00AF1D9C"/>
    <w:rsid w:val="00AF4106"/>
    <w:rsid w:val="00AF42F5"/>
    <w:rsid w:val="00AF521C"/>
    <w:rsid w:val="00AF5D55"/>
    <w:rsid w:val="00AF673A"/>
    <w:rsid w:val="00B00C36"/>
    <w:rsid w:val="00B0354D"/>
    <w:rsid w:val="00B03AB3"/>
    <w:rsid w:val="00B05D81"/>
    <w:rsid w:val="00B0605A"/>
    <w:rsid w:val="00B061DA"/>
    <w:rsid w:val="00B12E2D"/>
    <w:rsid w:val="00B13787"/>
    <w:rsid w:val="00B138AA"/>
    <w:rsid w:val="00B13968"/>
    <w:rsid w:val="00B14582"/>
    <w:rsid w:val="00B163B1"/>
    <w:rsid w:val="00B20415"/>
    <w:rsid w:val="00B20E38"/>
    <w:rsid w:val="00B231EA"/>
    <w:rsid w:val="00B23E73"/>
    <w:rsid w:val="00B248A6"/>
    <w:rsid w:val="00B25B5A"/>
    <w:rsid w:val="00B25FA4"/>
    <w:rsid w:val="00B26C80"/>
    <w:rsid w:val="00B3104D"/>
    <w:rsid w:val="00B332CD"/>
    <w:rsid w:val="00B33913"/>
    <w:rsid w:val="00B3513A"/>
    <w:rsid w:val="00B363F8"/>
    <w:rsid w:val="00B36C78"/>
    <w:rsid w:val="00B3714E"/>
    <w:rsid w:val="00B436CE"/>
    <w:rsid w:val="00B459A4"/>
    <w:rsid w:val="00B46EDB"/>
    <w:rsid w:val="00B47605"/>
    <w:rsid w:val="00B54304"/>
    <w:rsid w:val="00B55FA0"/>
    <w:rsid w:val="00B576F7"/>
    <w:rsid w:val="00B57944"/>
    <w:rsid w:val="00B6299E"/>
    <w:rsid w:val="00B66B30"/>
    <w:rsid w:val="00B706BA"/>
    <w:rsid w:val="00B743FE"/>
    <w:rsid w:val="00B76AF7"/>
    <w:rsid w:val="00B8247B"/>
    <w:rsid w:val="00B828CC"/>
    <w:rsid w:val="00B82D2A"/>
    <w:rsid w:val="00B838FD"/>
    <w:rsid w:val="00B84032"/>
    <w:rsid w:val="00B9073B"/>
    <w:rsid w:val="00B91479"/>
    <w:rsid w:val="00B91AC0"/>
    <w:rsid w:val="00B92AE5"/>
    <w:rsid w:val="00B92D5B"/>
    <w:rsid w:val="00B92EBE"/>
    <w:rsid w:val="00B95126"/>
    <w:rsid w:val="00B9558D"/>
    <w:rsid w:val="00B9791B"/>
    <w:rsid w:val="00BA29C7"/>
    <w:rsid w:val="00BA2C9A"/>
    <w:rsid w:val="00BA451C"/>
    <w:rsid w:val="00BA795A"/>
    <w:rsid w:val="00BB0044"/>
    <w:rsid w:val="00BB485E"/>
    <w:rsid w:val="00BB4D58"/>
    <w:rsid w:val="00BB595F"/>
    <w:rsid w:val="00BC0DB5"/>
    <w:rsid w:val="00BC13AF"/>
    <w:rsid w:val="00BC2B56"/>
    <w:rsid w:val="00BC3031"/>
    <w:rsid w:val="00BC5280"/>
    <w:rsid w:val="00BC53E7"/>
    <w:rsid w:val="00BC54B9"/>
    <w:rsid w:val="00BC636F"/>
    <w:rsid w:val="00BC7652"/>
    <w:rsid w:val="00BC7C99"/>
    <w:rsid w:val="00BD01E5"/>
    <w:rsid w:val="00BD2C6C"/>
    <w:rsid w:val="00BD3014"/>
    <w:rsid w:val="00BD6B32"/>
    <w:rsid w:val="00BD6C9F"/>
    <w:rsid w:val="00BD7362"/>
    <w:rsid w:val="00BE057B"/>
    <w:rsid w:val="00BE0B2A"/>
    <w:rsid w:val="00BE0CA4"/>
    <w:rsid w:val="00BE1946"/>
    <w:rsid w:val="00BE1B57"/>
    <w:rsid w:val="00BE23AC"/>
    <w:rsid w:val="00BE43F5"/>
    <w:rsid w:val="00BE5CC9"/>
    <w:rsid w:val="00BE634C"/>
    <w:rsid w:val="00BE67A0"/>
    <w:rsid w:val="00BF0509"/>
    <w:rsid w:val="00BF3395"/>
    <w:rsid w:val="00BF42FF"/>
    <w:rsid w:val="00BF4B9C"/>
    <w:rsid w:val="00C007D5"/>
    <w:rsid w:val="00C00B8A"/>
    <w:rsid w:val="00C04352"/>
    <w:rsid w:val="00C051BC"/>
    <w:rsid w:val="00C0685A"/>
    <w:rsid w:val="00C06CC6"/>
    <w:rsid w:val="00C117A0"/>
    <w:rsid w:val="00C138CD"/>
    <w:rsid w:val="00C140B9"/>
    <w:rsid w:val="00C14DAF"/>
    <w:rsid w:val="00C14E64"/>
    <w:rsid w:val="00C159D2"/>
    <w:rsid w:val="00C20CA3"/>
    <w:rsid w:val="00C237C7"/>
    <w:rsid w:val="00C2519F"/>
    <w:rsid w:val="00C270F5"/>
    <w:rsid w:val="00C30264"/>
    <w:rsid w:val="00C31A99"/>
    <w:rsid w:val="00C324F6"/>
    <w:rsid w:val="00C35507"/>
    <w:rsid w:val="00C36AC3"/>
    <w:rsid w:val="00C43F98"/>
    <w:rsid w:val="00C451CE"/>
    <w:rsid w:val="00C45976"/>
    <w:rsid w:val="00C459B4"/>
    <w:rsid w:val="00C47A04"/>
    <w:rsid w:val="00C500FE"/>
    <w:rsid w:val="00C51C01"/>
    <w:rsid w:val="00C531B8"/>
    <w:rsid w:val="00C55262"/>
    <w:rsid w:val="00C57239"/>
    <w:rsid w:val="00C57515"/>
    <w:rsid w:val="00C57CB4"/>
    <w:rsid w:val="00C600AB"/>
    <w:rsid w:val="00C615E8"/>
    <w:rsid w:val="00C61A41"/>
    <w:rsid w:val="00C61F0F"/>
    <w:rsid w:val="00C636D0"/>
    <w:rsid w:val="00C63913"/>
    <w:rsid w:val="00C64E94"/>
    <w:rsid w:val="00C657B5"/>
    <w:rsid w:val="00C67D44"/>
    <w:rsid w:val="00C7138B"/>
    <w:rsid w:val="00C743E7"/>
    <w:rsid w:val="00C74C01"/>
    <w:rsid w:val="00C75E5E"/>
    <w:rsid w:val="00C76BA5"/>
    <w:rsid w:val="00C800F6"/>
    <w:rsid w:val="00C811F8"/>
    <w:rsid w:val="00C826A7"/>
    <w:rsid w:val="00C828BB"/>
    <w:rsid w:val="00C84C87"/>
    <w:rsid w:val="00C87CF7"/>
    <w:rsid w:val="00C9020A"/>
    <w:rsid w:val="00C914BF"/>
    <w:rsid w:val="00C92607"/>
    <w:rsid w:val="00C93D2F"/>
    <w:rsid w:val="00C94DF4"/>
    <w:rsid w:val="00C95774"/>
    <w:rsid w:val="00C95DFE"/>
    <w:rsid w:val="00CA12F2"/>
    <w:rsid w:val="00CB2D91"/>
    <w:rsid w:val="00CB3848"/>
    <w:rsid w:val="00CB466D"/>
    <w:rsid w:val="00CB51AA"/>
    <w:rsid w:val="00CB52F1"/>
    <w:rsid w:val="00CB79CB"/>
    <w:rsid w:val="00CC0C59"/>
    <w:rsid w:val="00CC1309"/>
    <w:rsid w:val="00CC25B0"/>
    <w:rsid w:val="00CC39D6"/>
    <w:rsid w:val="00CC3E21"/>
    <w:rsid w:val="00CC6DE4"/>
    <w:rsid w:val="00CC6E28"/>
    <w:rsid w:val="00CC7112"/>
    <w:rsid w:val="00CC78B8"/>
    <w:rsid w:val="00CC7B67"/>
    <w:rsid w:val="00CD06CF"/>
    <w:rsid w:val="00CD2602"/>
    <w:rsid w:val="00CD29AA"/>
    <w:rsid w:val="00CD2ADE"/>
    <w:rsid w:val="00CD4179"/>
    <w:rsid w:val="00CD486B"/>
    <w:rsid w:val="00CE305D"/>
    <w:rsid w:val="00CE35FD"/>
    <w:rsid w:val="00CE554F"/>
    <w:rsid w:val="00CE5658"/>
    <w:rsid w:val="00CE5AAB"/>
    <w:rsid w:val="00CE737E"/>
    <w:rsid w:val="00CF1453"/>
    <w:rsid w:val="00CF73A7"/>
    <w:rsid w:val="00D017AD"/>
    <w:rsid w:val="00D067B1"/>
    <w:rsid w:val="00D06D70"/>
    <w:rsid w:val="00D0739D"/>
    <w:rsid w:val="00D1113B"/>
    <w:rsid w:val="00D17AA6"/>
    <w:rsid w:val="00D2001A"/>
    <w:rsid w:val="00D20B69"/>
    <w:rsid w:val="00D21704"/>
    <w:rsid w:val="00D21E92"/>
    <w:rsid w:val="00D226F2"/>
    <w:rsid w:val="00D24BF2"/>
    <w:rsid w:val="00D25CF0"/>
    <w:rsid w:val="00D302DC"/>
    <w:rsid w:val="00D30850"/>
    <w:rsid w:val="00D317F8"/>
    <w:rsid w:val="00D33F58"/>
    <w:rsid w:val="00D34147"/>
    <w:rsid w:val="00D36648"/>
    <w:rsid w:val="00D36A72"/>
    <w:rsid w:val="00D43B0A"/>
    <w:rsid w:val="00D443B8"/>
    <w:rsid w:val="00D45167"/>
    <w:rsid w:val="00D455EA"/>
    <w:rsid w:val="00D46A8A"/>
    <w:rsid w:val="00D50730"/>
    <w:rsid w:val="00D518C9"/>
    <w:rsid w:val="00D540E2"/>
    <w:rsid w:val="00D565CD"/>
    <w:rsid w:val="00D56BD6"/>
    <w:rsid w:val="00D63E6A"/>
    <w:rsid w:val="00D65CE2"/>
    <w:rsid w:val="00D70BA0"/>
    <w:rsid w:val="00D7286E"/>
    <w:rsid w:val="00D73947"/>
    <w:rsid w:val="00D73DBC"/>
    <w:rsid w:val="00D74A5F"/>
    <w:rsid w:val="00D74EF0"/>
    <w:rsid w:val="00D75733"/>
    <w:rsid w:val="00D77C72"/>
    <w:rsid w:val="00D81A09"/>
    <w:rsid w:val="00D8325F"/>
    <w:rsid w:val="00D834CF"/>
    <w:rsid w:val="00D8402F"/>
    <w:rsid w:val="00D8460D"/>
    <w:rsid w:val="00D85B6B"/>
    <w:rsid w:val="00D9142D"/>
    <w:rsid w:val="00D91BF9"/>
    <w:rsid w:val="00D92737"/>
    <w:rsid w:val="00D95530"/>
    <w:rsid w:val="00D9600D"/>
    <w:rsid w:val="00DA0C3E"/>
    <w:rsid w:val="00DA11CF"/>
    <w:rsid w:val="00DA1C08"/>
    <w:rsid w:val="00DA3467"/>
    <w:rsid w:val="00DA484D"/>
    <w:rsid w:val="00DA5056"/>
    <w:rsid w:val="00DA5386"/>
    <w:rsid w:val="00DB0B27"/>
    <w:rsid w:val="00DB22BA"/>
    <w:rsid w:val="00DB26D7"/>
    <w:rsid w:val="00DB2D64"/>
    <w:rsid w:val="00DB31F6"/>
    <w:rsid w:val="00DB54EC"/>
    <w:rsid w:val="00DB6294"/>
    <w:rsid w:val="00DC0CFC"/>
    <w:rsid w:val="00DC3E33"/>
    <w:rsid w:val="00DC55E7"/>
    <w:rsid w:val="00DC77B6"/>
    <w:rsid w:val="00DD04CB"/>
    <w:rsid w:val="00DD1CB6"/>
    <w:rsid w:val="00DD1FB7"/>
    <w:rsid w:val="00DD5BD2"/>
    <w:rsid w:val="00DD7138"/>
    <w:rsid w:val="00DE240C"/>
    <w:rsid w:val="00DE3E0B"/>
    <w:rsid w:val="00DF3704"/>
    <w:rsid w:val="00DF3937"/>
    <w:rsid w:val="00DF3F46"/>
    <w:rsid w:val="00DF5284"/>
    <w:rsid w:val="00DF6F8D"/>
    <w:rsid w:val="00E00922"/>
    <w:rsid w:val="00E00E9C"/>
    <w:rsid w:val="00E029BE"/>
    <w:rsid w:val="00E02EE0"/>
    <w:rsid w:val="00E0571E"/>
    <w:rsid w:val="00E06FC3"/>
    <w:rsid w:val="00E076D0"/>
    <w:rsid w:val="00E11438"/>
    <w:rsid w:val="00E11CDE"/>
    <w:rsid w:val="00E163BC"/>
    <w:rsid w:val="00E168EA"/>
    <w:rsid w:val="00E17836"/>
    <w:rsid w:val="00E20EA6"/>
    <w:rsid w:val="00E21B87"/>
    <w:rsid w:val="00E22A74"/>
    <w:rsid w:val="00E26432"/>
    <w:rsid w:val="00E32BDE"/>
    <w:rsid w:val="00E3378B"/>
    <w:rsid w:val="00E343C9"/>
    <w:rsid w:val="00E3680C"/>
    <w:rsid w:val="00E404A5"/>
    <w:rsid w:val="00E41D90"/>
    <w:rsid w:val="00E4358C"/>
    <w:rsid w:val="00E437F9"/>
    <w:rsid w:val="00E44974"/>
    <w:rsid w:val="00E47168"/>
    <w:rsid w:val="00E47F99"/>
    <w:rsid w:val="00E511CB"/>
    <w:rsid w:val="00E51BA5"/>
    <w:rsid w:val="00E52A57"/>
    <w:rsid w:val="00E53663"/>
    <w:rsid w:val="00E53694"/>
    <w:rsid w:val="00E575C6"/>
    <w:rsid w:val="00E6176B"/>
    <w:rsid w:val="00E64305"/>
    <w:rsid w:val="00E645C9"/>
    <w:rsid w:val="00E65501"/>
    <w:rsid w:val="00E668E0"/>
    <w:rsid w:val="00E66AA3"/>
    <w:rsid w:val="00E679ED"/>
    <w:rsid w:val="00E70C18"/>
    <w:rsid w:val="00E73849"/>
    <w:rsid w:val="00E73893"/>
    <w:rsid w:val="00E75A11"/>
    <w:rsid w:val="00E769AD"/>
    <w:rsid w:val="00E81F25"/>
    <w:rsid w:val="00E8238F"/>
    <w:rsid w:val="00E83C1A"/>
    <w:rsid w:val="00E90066"/>
    <w:rsid w:val="00E91F70"/>
    <w:rsid w:val="00E92BE9"/>
    <w:rsid w:val="00E9387E"/>
    <w:rsid w:val="00E963B4"/>
    <w:rsid w:val="00E97745"/>
    <w:rsid w:val="00E97999"/>
    <w:rsid w:val="00E97EF0"/>
    <w:rsid w:val="00EA605E"/>
    <w:rsid w:val="00EA780B"/>
    <w:rsid w:val="00EB091B"/>
    <w:rsid w:val="00EB2538"/>
    <w:rsid w:val="00EB4EC7"/>
    <w:rsid w:val="00EB7027"/>
    <w:rsid w:val="00EB79AA"/>
    <w:rsid w:val="00EC1403"/>
    <w:rsid w:val="00EC390C"/>
    <w:rsid w:val="00EC3B02"/>
    <w:rsid w:val="00EC4651"/>
    <w:rsid w:val="00EC5F60"/>
    <w:rsid w:val="00EC726A"/>
    <w:rsid w:val="00ED35C9"/>
    <w:rsid w:val="00EE0E58"/>
    <w:rsid w:val="00EE147C"/>
    <w:rsid w:val="00EE3BFB"/>
    <w:rsid w:val="00EE407B"/>
    <w:rsid w:val="00EE4FAD"/>
    <w:rsid w:val="00EF1969"/>
    <w:rsid w:val="00EF235F"/>
    <w:rsid w:val="00EF4851"/>
    <w:rsid w:val="00EF5228"/>
    <w:rsid w:val="00EF5FF4"/>
    <w:rsid w:val="00EF6A21"/>
    <w:rsid w:val="00EF7770"/>
    <w:rsid w:val="00F01DFF"/>
    <w:rsid w:val="00F03E54"/>
    <w:rsid w:val="00F105C8"/>
    <w:rsid w:val="00F11B86"/>
    <w:rsid w:val="00F12277"/>
    <w:rsid w:val="00F15B17"/>
    <w:rsid w:val="00F16EE1"/>
    <w:rsid w:val="00F1773A"/>
    <w:rsid w:val="00F21055"/>
    <w:rsid w:val="00F239BD"/>
    <w:rsid w:val="00F23FD5"/>
    <w:rsid w:val="00F243BE"/>
    <w:rsid w:val="00F258CD"/>
    <w:rsid w:val="00F27865"/>
    <w:rsid w:val="00F300B6"/>
    <w:rsid w:val="00F308DB"/>
    <w:rsid w:val="00F3166C"/>
    <w:rsid w:val="00F32160"/>
    <w:rsid w:val="00F32868"/>
    <w:rsid w:val="00F34229"/>
    <w:rsid w:val="00F34742"/>
    <w:rsid w:val="00F35B5C"/>
    <w:rsid w:val="00F36D94"/>
    <w:rsid w:val="00F371F6"/>
    <w:rsid w:val="00F377AF"/>
    <w:rsid w:val="00F43144"/>
    <w:rsid w:val="00F433C5"/>
    <w:rsid w:val="00F46355"/>
    <w:rsid w:val="00F46457"/>
    <w:rsid w:val="00F472A8"/>
    <w:rsid w:val="00F51CAF"/>
    <w:rsid w:val="00F5222E"/>
    <w:rsid w:val="00F52D2C"/>
    <w:rsid w:val="00F52DE9"/>
    <w:rsid w:val="00F54351"/>
    <w:rsid w:val="00F55F16"/>
    <w:rsid w:val="00F57D5F"/>
    <w:rsid w:val="00F62C7E"/>
    <w:rsid w:val="00F62E36"/>
    <w:rsid w:val="00F644E6"/>
    <w:rsid w:val="00F66BA4"/>
    <w:rsid w:val="00F71EAD"/>
    <w:rsid w:val="00F746C1"/>
    <w:rsid w:val="00F74E2F"/>
    <w:rsid w:val="00F770F1"/>
    <w:rsid w:val="00F83252"/>
    <w:rsid w:val="00F8437F"/>
    <w:rsid w:val="00F87607"/>
    <w:rsid w:val="00F91CE1"/>
    <w:rsid w:val="00F91FE2"/>
    <w:rsid w:val="00F92552"/>
    <w:rsid w:val="00F96C56"/>
    <w:rsid w:val="00F96DEA"/>
    <w:rsid w:val="00F97664"/>
    <w:rsid w:val="00FA04CE"/>
    <w:rsid w:val="00FA0BCF"/>
    <w:rsid w:val="00FA1A7B"/>
    <w:rsid w:val="00FA3471"/>
    <w:rsid w:val="00FA347A"/>
    <w:rsid w:val="00FB13FA"/>
    <w:rsid w:val="00FB1914"/>
    <w:rsid w:val="00FB3D58"/>
    <w:rsid w:val="00FB7757"/>
    <w:rsid w:val="00FB7D45"/>
    <w:rsid w:val="00FC0E87"/>
    <w:rsid w:val="00FC5EF9"/>
    <w:rsid w:val="00FD2D1E"/>
    <w:rsid w:val="00FD2EC1"/>
    <w:rsid w:val="00FD5BD4"/>
    <w:rsid w:val="00FE134D"/>
    <w:rsid w:val="00FE1E72"/>
    <w:rsid w:val="00FE3CE4"/>
    <w:rsid w:val="00FE5382"/>
    <w:rsid w:val="00FE67F6"/>
    <w:rsid w:val="00FE6C78"/>
    <w:rsid w:val="00FE729E"/>
    <w:rsid w:val="00FF1B0B"/>
    <w:rsid w:val="00FF384F"/>
    <w:rsid w:val="00FF3F14"/>
    <w:rsid w:val="00FF500A"/>
    <w:rsid w:val="00FF54FD"/>
    <w:rsid w:val="00FF6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00E30"/>
  <w15:docId w15:val="{5F020878-A780-4E64-9326-4BE118E73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2BC4"/>
    <w:pPr>
      <w:spacing w:after="240" w:line="264" w:lineRule="auto"/>
      <w:jc w:val="both"/>
    </w:pPr>
    <w:rPr>
      <w:rFonts w:ascii="Helvetica" w:hAnsi="Helvetica"/>
      <w:color w:val="0D0D0D" w:themeColor="text1" w:themeTint="F2"/>
    </w:rPr>
  </w:style>
  <w:style w:type="paragraph" w:styleId="Heading1">
    <w:name w:val="heading 1"/>
    <w:basedOn w:val="Normal"/>
    <w:next w:val="Normal"/>
    <w:link w:val="Heading1Char"/>
    <w:rsid w:val="008C3896"/>
    <w:pPr>
      <w:keepNext/>
      <w:keepLines/>
      <w:pageBreakBefore/>
      <w:spacing w:after="80" w:line="240" w:lineRule="auto"/>
      <w:jc w:val="left"/>
      <w:outlineLvl w:val="0"/>
    </w:pPr>
    <w:rPr>
      <w:rFonts w:ascii="Franklin Gothic Demi" w:eastAsiaTheme="majorEastAsia" w:hAnsi="Franklin Gothic Demi" w:cstheme="majorBidi"/>
      <w:color w:val="FFFFFF" w:themeColor="background1"/>
      <w:sz w:val="48"/>
      <w:szCs w:val="32"/>
    </w:rPr>
  </w:style>
  <w:style w:type="paragraph" w:styleId="Heading2">
    <w:name w:val="heading 2"/>
    <w:basedOn w:val="Normal"/>
    <w:next w:val="Normal"/>
    <w:link w:val="Heading2Char"/>
    <w:unhideWhenUsed/>
    <w:qFormat/>
    <w:rsid w:val="00C93D2F"/>
    <w:pPr>
      <w:keepNext/>
      <w:keepLines/>
      <w:spacing w:before="400" w:after="80" w:line="240" w:lineRule="auto"/>
      <w:jc w:val="left"/>
      <w:outlineLvl w:val="1"/>
    </w:pPr>
    <w:rPr>
      <w:rFonts w:ascii="Franklin Gothic Demi" w:eastAsiaTheme="majorEastAsia" w:hAnsi="Franklin Gothic Demi" w:cstheme="majorBidi"/>
      <w:color w:val="1F3864" w:themeColor="accent5" w:themeShade="80"/>
      <w:sz w:val="36"/>
      <w:szCs w:val="26"/>
    </w:rPr>
  </w:style>
  <w:style w:type="paragraph" w:styleId="Heading3">
    <w:name w:val="heading 3"/>
    <w:basedOn w:val="Normal"/>
    <w:next w:val="Normal"/>
    <w:link w:val="Heading3Char"/>
    <w:unhideWhenUsed/>
    <w:qFormat/>
    <w:rsid w:val="00EC4651"/>
    <w:pPr>
      <w:keepNext/>
      <w:keepLines/>
      <w:spacing w:before="240" w:after="120" w:line="240" w:lineRule="auto"/>
      <w:jc w:val="left"/>
      <w:outlineLvl w:val="2"/>
    </w:pPr>
    <w:rPr>
      <w:rFonts w:ascii="Franklin Gothic Demi" w:eastAsiaTheme="majorEastAsia" w:hAnsi="Franklin Gothic Demi" w:cstheme="majorBidi"/>
      <w:color w:val="BF8F00" w:themeColor="accent4" w:themeShade="BF"/>
      <w:sz w:val="32"/>
      <w:szCs w:val="24"/>
    </w:rPr>
  </w:style>
  <w:style w:type="paragraph" w:styleId="Heading4">
    <w:name w:val="heading 4"/>
    <w:basedOn w:val="Normal"/>
    <w:next w:val="Normal"/>
    <w:link w:val="Heading4Char"/>
    <w:unhideWhenUsed/>
    <w:qFormat/>
    <w:rsid w:val="00101AED"/>
    <w:pPr>
      <w:keepNext/>
      <w:keepLines/>
      <w:spacing w:before="360" w:after="120" w:line="240" w:lineRule="auto"/>
      <w:jc w:val="left"/>
      <w:outlineLvl w:val="3"/>
    </w:pPr>
    <w:rPr>
      <w:rFonts w:ascii="Franklin Gothic Medium" w:eastAsiaTheme="majorEastAsia" w:hAnsi="Franklin Gothic Medium" w:cstheme="majorBidi"/>
      <w:iCs/>
      <w:color w:val="1F4E79" w:themeColor="accent1" w:themeShade="80"/>
      <w:sz w:val="26"/>
    </w:rPr>
  </w:style>
  <w:style w:type="paragraph" w:styleId="Heading5">
    <w:name w:val="heading 5"/>
    <w:basedOn w:val="Normal"/>
    <w:next w:val="Normal"/>
    <w:link w:val="Heading5Char"/>
    <w:uiPriority w:val="9"/>
    <w:unhideWhenUsed/>
    <w:qFormat/>
    <w:rsid w:val="00CC6DE4"/>
    <w:pPr>
      <w:keepNext/>
      <w:keepLines/>
      <w:spacing w:before="360" w:after="120" w:line="240" w:lineRule="auto"/>
      <w:jc w:val="left"/>
      <w:outlineLvl w:val="4"/>
    </w:pPr>
    <w:rPr>
      <w:rFonts w:eastAsiaTheme="majorEastAsia" w:cstheme="majorBidi"/>
      <w:b/>
      <w:color w:val="2E74B5" w:themeColor="accent1" w:themeShade="BF"/>
    </w:rPr>
  </w:style>
  <w:style w:type="paragraph" w:styleId="Heading6">
    <w:name w:val="heading 6"/>
    <w:basedOn w:val="Normal"/>
    <w:next w:val="Normal"/>
    <w:link w:val="Heading6Char"/>
    <w:uiPriority w:val="9"/>
    <w:unhideWhenUsed/>
    <w:qFormat/>
    <w:rsid w:val="000559B8"/>
    <w:pPr>
      <w:keepNext/>
      <w:keepLines/>
      <w:spacing w:before="40" w:after="0" w:line="240" w:lineRule="auto"/>
      <w:jc w:val="left"/>
      <w:outlineLvl w:val="5"/>
    </w:pPr>
    <w:rPr>
      <w:rFonts w:ascii="Arial" w:eastAsiaTheme="majorEastAsia" w:hAnsi="Arial" w:cstheme="majorBidi"/>
      <w:color w:val="000000" w:themeColor="text1"/>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39E6"/>
    <w:pPr>
      <w:tabs>
        <w:tab w:val="center" w:pos="4680"/>
        <w:tab w:val="right" w:pos="9360"/>
      </w:tabs>
    </w:pPr>
  </w:style>
  <w:style w:type="character" w:customStyle="1" w:styleId="HeaderChar">
    <w:name w:val="Header Char"/>
    <w:basedOn w:val="DefaultParagraphFont"/>
    <w:link w:val="Header"/>
    <w:uiPriority w:val="99"/>
    <w:rsid w:val="006A39E6"/>
  </w:style>
  <w:style w:type="paragraph" w:styleId="Footer">
    <w:name w:val="footer"/>
    <w:basedOn w:val="Normal"/>
    <w:link w:val="FooterChar"/>
    <w:uiPriority w:val="99"/>
    <w:unhideWhenUsed/>
    <w:rsid w:val="006A39E6"/>
    <w:pPr>
      <w:tabs>
        <w:tab w:val="center" w:pos="4680"/>
        <w:tab w:val="right" w:pos="9360"/>
      </w:tabs>
    </w:pPr>
  </w:style>
  <w:style w:type="character" w:customStyle="1" w:styleId="FooterChar">
    <w:name w:val="Footer Char"/>
    <w:basedOn w:val="DefaultParagraphFont"/>
    <w:link w:val="Footer"/>
    <w:uiPriority w:val="99"/>
    <w:rsid w:val="006A39E6"/>
  </w:style>
  <w:style w:type="paragraph" w:styleId="BalloonText">
    <w:name w:val="Balloon Text"/>
    <w:basedOn w:val="Normal"/>
    <w:link w:val="BalloonTextChar"/>
    <w:uiPriority w:val="99"/>
    <w:semiHidden/>
    <w:unhideWhenUsed/>
    <w:rsid w:val="004647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7C9"/>
    <w:rPr>
      <w:rFonts w:ascii="Segoe UI" w:hAnsi="Segoe UI" w:cs="Segoe UI"/>
      <w:sz w:val="18"/>
      <w:szCs w:val="18"/>
    </w:rPr>
  </w:style>
  <w:style w:type="paragraph" w:styleId="ListParagraph">
    <w:name w:val="List Paragraph"/>
    <w:basedOn w:val="Normal"/>
    <w:link w:val="ListParagraphChar"/>
    <w:uiPriority w:val="34"/>
    <w:qFormat/>
    <w:rsid w:val="006E5298"/>
    <w:pPr>
      <w:spacing w:before="160" w:after="160"/>
      <w:ind w:left="720"/>
    </w:pPr>
    <w:rPr>
      <w:rFonts w:eastAsia="Times New Roman" w:cs="Times New Roman"/>
      <w:szCs w:val="20"/>
    </w:rPr>
  </w:style>
  <w:style w:type="paragraph" w:styleId="BodyText3">
    <w:name w:val="Body Text 3"/>
    <w:basedOn w:val="Normal"/>
    <w:link w:val="BodyText3Char"/>
    <w:unhideWhenUsed/>
    <w:rsid w:val="00215404"/>
    <w:pPr>
      <w:spacing w:after="120"/>
    </w:pPr>
    <w:rPr>
      <w:rFonts w:eastAsia="Times New Roman" w:cs="Times New Roman"/>
      <w:b/>
      <w:color w:val="1F4E79" w:themeColor="accent1" w:themeShade="80"/>
      <w:szCs w:val="16"/>
    </w:rPr>
  </w:style>
  <w:style w:type="character" w:customStyle="1" w:styleId="BodyText3Char">
    <w:name w:val="Body Text 3 Char"/>
    <w:basedOn w:val="DefaultParagraphFont"/>
    <w:link w:val="BodyText3"/>
    <w:rsid w:val="00215404"/>
    <w:rPr>
      <w:rFonts w:eastAsia="Times New Roman" w:cs="Times New Roman"/>
      <w:b/>
      <w:color w:val="1F4E79" w:themeColor="accent1" w:themeShade="80"/>
      <w:sz w:val="20"/>
      <w:szCs w:val="16"/>
    </w:rPr>
  </w:style>
  <w:style w:type="character" w:styleId="CommentReference">
    <w:name w:val="annotation reference"/>
    <w:basedOn w:val="DefaultParagraphFont"/>
    <w:uiPriority w:val="99"/>
    <w:semiHidden/>
    <w:unhideWhenUsed/>
    <w:rsid w:val="005E3B76"/>
    <w:rPr>
      <w:sz w:val="16"/>
      <w:szCs w:val="16"/>
    </w:rPr>
  </w:style>
  <w:style w:type="paragraph" w:styleId="CommentText">
    <w:name w:val="annotation text"/>
    <w:basedOn w:val="Normal"/>
    <w:link w:val="CommentTextChar"/>
    <w:uiPriority w:val="99"/>
    <w:unhideWhenUsed/>
    <w:rsid w:val="005E3B76"/>
    <w:rPr>
      <w:szCs w:val="20"/>
    </w:rPr>
  </w:style>
  <w:style w:type="character" w:customStyle="1" w:styleId="CommentTextChar">
    <w:name w:val="Comment Text Char"/>
    <w:basedOn w:val="DefaultParagraphFont"/>
    <w:link w:val="CommentText"/>
    <w:uiPriority w:val="99"/>
    <w:rsid w:val="005E3B76"/>
    <w:rPr>
      <w:sz w:val="20"/>
      <w:szCs w:val="20"/>
    </w:rPr>
  </w:style>
  <w:style w:type="paragraph" w:styleId="CommentSubject">
    <w:name w:val="annotation subject"/>
    <w:basedOn w:val="CommentText"/>
    <w:next w:val="CommentText"/>
    <w:link w:val="CommentSubjectChar"/>
    <w:uiPriority w:val="99"/>
    <w:semiHidden/>
    <w:unhideWhenUsed/>
    <w:rsid w:val="005E3B76"/>
    <w:rPr>
      <w:b/>
      <w:bCs/>
    </w:rPr>
  </w:style>
  <w:style w:type="character" w:customStyle="1" w:styleId="CommentSubjectChar">
    <w:name w:val="Comment Subject Char"/>
    <w:basedOn w:val="CommentTextChar"/>
    <w:link w:val="CommentSubject"/>
    <w:uiPriority w:val="99"/>
    <w:semiHidden/>
    <w:rsid w:val="005E3B76"/>
    <w:rPr>
      <w:b/>
      <w:bCs/>
      <w:sz w:val="20"/>
      <w:szCs w:val="20"/>
    </w:rPr>
  </w:style>
  <w:style w:type="paragraph" w:styleId="NormalWeb">
    <w:name w:val="Normal (Web)"/>
    <w:basedOn w:val="Normal"/>
    <w:uiPriority w:val="99"/>
    <w:unhideWhenUsed/>
    <w:rsid w:val="00002B03"/>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76527"/>
    <w:rPr>
      <w:color w:val="0563C1" w:themeColor="hyperlink"/>
      <w:u w:val="single"/>
    </w:rPr>
  </w:style>
  <w:style w:type="paragraph" w:customStyle="1" w:styleId="Default">
    <w:name w:val="Default"/>
    <w:rsid w:val="008752AA"/>
    <w:pPr>
      <w:autoSpaceDE w:val="0"/>
      <w:autoSpaceDN w:val="0"/>
      <w:adjustRightInd w:val="0"/>
    </w:pPr>
    <w:rPr>
      <w:rFonts w:ascii="Segoe UI" w:hAnsi="Segoe UI" w:cs="Segoe UI"/>
      <w:color w:val="000000"/>
      <w:sz w:val="24"/>
      <w:szCs w:val="24"/>
    </w:rPr>
  </w:style>
  <w:style w:type="paragraph" w:styleId="Revision">
    <w:name w:val="Revision"/>
    <w:hidden/>
    <w:uiPriority w:val="99"/>
    <w:semiHidden/>
    <w:rsid w:val="007040A9"/>
  </w:style>
  <w:style w:type="character" w:customStyle="1" w:styleId="Heading1Char">
    <w:name w:val="Heading 1 Char"/>
    <w:basedOn w:val="DefaultParagraphFont"/>
    <w:link w:val="Heading1"/>
    <w:rsid w:val="008C3896"/>
    <w:rPr>
      <w:rFonts w:ascii="Franklin Gothic Demi" w:eastAsiaTheme="majorEastAsia" w:hAnsi="Franklin Gothic Demi" w:cstheme="majorBidi"/>
      <w:color w:val="FFFFFF" w:themeColor="background1"/>
      <w:sz w:val="48"/>
      <w:szCs w:val="32"/>
    </w:rPr>
  </w:style>
  <w:style w:type="character" w:customStyle="1" w:styleId="Heading2Char">
    <w:name w:val="Heading 2 Char"/>
    <w:basedOn w:val="DefaultParagraphFont"/>
    <w:link w:val="Heading2"/>
    <w:rsid w:val="00C93D2F"/>
    <w:rPr>
      <w:rFonts w:ascii="Franklin Gothic Demi" w:eastAsiaTheme="majorEastAsia" w:hAnsi="Franklin Gothic Demi" w:cstheme="majorBidi"/>
      <w:color w:val="1F3864" w:themeColor="accent5" w:themeShade="80"/>
      <w:sz w:val="36"/>
      <w:szCs w:val="26"/>
    </w:rPr>
  </w:style>
  <w:style w:type="character" w:customStyle="1" w:styleId="Heading3Char">
    <w:name w:val="Heading 3 Char"/>
    <w:basedOn w:val="DefaultParagraphFont"/>
    <w:link w:val="Heading3"/>
    <w:rsid w:val="00EC4651"/>
    <w:rPr>
      <w:rFonts w:ascii="Franklin Gothic Demi" w:eastAsiaTheme="majorEastAsia" w:hAnsi="Franklin Gothic Demi" w:cstheme="majorBidi"/>
      <w:color w:val="BF8F00" w:themeColor="accent4" w:themeShade="BF"/>
      <w:sz w:val="32"/>
      <w:szCs w:val="24"/>
    </w:rPr>
  </w:style>
  <w:style w:type="character" w:customStyle="1" w:styleId="Heading4Char">
    <w:name w:val="Heading 4 Char"/>
    <w:basedOn w:val="DefaultParagraphFont"/>
    <w:link w:val="Heading4"/>
    <w:rsid w:val="00101AED"/>
    <w:rPr>
      <w:rFonts w:ascii="Franklin Gothic Medium" w:eastAsiaTheme="majorEastAsia" w:hAnsi="Franklin Gothic Medium" w:cstheme="majorBidi"/>
      <w:iCs/>
      <w:color w:val="1F4E79" w:themeColor="accent1" w:themeShade="80"/>
      <w:sz w:val="26"/>
    </w:rPr>
  </w:style>
  <w:style w:type="paragraph" w:styleId="TOCHeading">
    <w:name w:val="TOC Heading"/>
    <w:basedOn w:val="Heading1"/>
    <w:next w:val="Normal"/>
    <w:uiPriority w:val="39"/>
    <w:unhideWhenUsed/>
    <w:rsid w:val="008A0762"/>
    <w:pPr>
      <w:spacing w:line="259" w:lineRule="auto"/>
      <w:outlineLvl w:val="9"/>
    </w:pPr>
    <w:rPr>
      <w:rFonts w:asciiTheme="majorHAnsi" w:hAnsiTheme="majorHAnsi"/>
      <w:b/>
      <w:color w:val="2E74B5" w:themeColor="accent1" w:themeShade="BF"/>
      <w:sz w:val="32"/>
    </w:rPr>
  </w:style>
  <w:style w:type="paragraph" w:styleId="TOC1">
    <w:name w:val="toc 1"/>
    <w:basedOn w:val="Normal"/>
    <w:next w:val="Normal"/>
    <w:autoRedefine/>
    <w:uiPriority w:val="39"/>
    <w:unhideWhenUsed/>
    <w:rsid w:val="002C6D2D"/>
    <w:pPr>
      <w:spacing w:before="360" w:after="0"/>
      <w:jc w:val="left"/>
    </w:pPr>
    <w:rPr>
      <w:rFonts w:asciiTheme="majorHAnsi" w:hAnsiTheme="majorHAnsi"/>
      <w:b/>
      <w:bCs/>
      <w:caps/>
      <w:sz w:val="24"/>
      <w:szCs w:val="24"/>
    </w:rPr>
  </w:style>
  <w:style w:type="paragraph" w:styleId="TOC3">
    <w:name w:val="toc 3"/>
    <w:basedOn w:val="Normal"/>
    <w:next w:val="Normal"/>
    <w:autoRedefine/>
    <w:uiPriority w:val="39"/>
    <w:unhideWhenUsed/>
    <w:rsid w:val="008A0762"/>
    <w:pPr>
      <w:spacing w:after="0"/>
      <w:ind w:left="200"/>
      <w:jc w:val="left"/>
    </w:pPr>
    <w:rPr>
      <w:rFonts w:asciiTheme="minorHAnsi" w:hAnsiTheme="minorHAnsi"/>
      <w:szCs w:val="20"/>
    </w:rPr>
  </w:style>
  <w:style w:type="paragraph" w:styleId="TOC2">
    <w:name w:val="toc 2"/>
    <w:basedOn w:val="Normal"/>
    <w:next w:val="Normal"/>
    <w:autoRedefine/>
    <w:uiPriority w:val="39"/>
    <w:unhideWhenUsed/>
    <w:rsid w:val="00163D3A"/>
    <w:pPr>
      <w:spacing w:before="240" w:after="0"/>
      <w:jc w:val="left"/>
    </w:pPr>
    <w:rPr>
      <w:rFonts w:asciiTheme="minorHAnsi" w:hAnsiTheme="minorHAnsi"/>
      <w:b/>
      <w:bCs/>
      <w:szCs w:val="20"/>
    </w:rPr>
  </w:style>
  <w:style w:type="paragraph" w:styleId="TOC4">
    <w:name w:val="toc 4"/>
    <w:basedOn w:val="Normal"/>
    <w:next w:val="Normal"/>
    <w:autoRedefine/>
    <w:uiPriority w:val="39"/>
    <w:unhideWhenUsed/>
    <w:rsid w:val="003F4840"/>
    <w:pPr>
      <w:spacing w:after="0"/>
      <w:ind w:left="400"/>
      <w:jc w:val="left"/>
    </w:pPr>
    <w:rPr>
      <w:rFonts w:asciiTheme="minorHAnsi" w:hAnsiTheme="minorHAnsi"/>
      <w:szCs w:val="20"/>
    </w:rPr>
  </w:style>
  <w:style w:type="paragraph" w:styleId="TOC5">
    <w:name w:val="toc 5"/>
    <w:basedOn w:val="Normal"/>
    <w:next w:val="Normal"/>
    <w:autoRedefine/>
    <w:uiPriority w:val="39"/>
    <w:unhideWhenUsed/>
    <w:rsid w:val="003F4840"/>
    <w:pPr>
      <w:spacing w:after="0"/>
      <w:ind w:left="600"/>
      <w:jc w:val="left"/>
    </w:pPr>
    <w:rPr>
      <w:rFonts w:asciiTheme="minorHAnsi" w:hAnsiTheme="minorHAnsi"/>
      <w:szCs w:val="20"/>
    </w:rPr>
  </w:style>
  <w:style w:type="paragraph" w:styleId="TOC6">
    <w:name w:val="toc 6"/>
    <w:basedOn w:val="Normal"/>
    <w:next w:val="Normal"/>
    <w:autoRedefine/>
    <w:uiPriority w:val="39"/>
    <w:unhideWhenUsed/>
    <w:rsid w:val="003F4840"/>
    <w:pPr>
      <w:spacing w:after="0"/>
      <w:ind w:left="800"/>
      <w:jc w:val="left"/>
    </w:pPr>
    <w:rPr>
      <w:rFonts w:asciiTheme="minorHAnsi" w:hAnsiTheme="minorHAnsi"/>
      <w:szCs w:val="20"/>
    </w:rPr>
  </w:style>
  <w:style w:type="paragraph" w:styleId="TOC7">
    <w:name w:val="toc 7"/>
    <w:basedOn w:val="Normal"/>
    <w:next w:val="Normal"/>
    <w:autoRedefine/>
    <w:uiPriority w:val="39"/>
    <w:unhideWhenUsed/>
    <w:rsid w:val="003F4840"/>
    <w:pPr>
      <w:spacing w:after="0"/>
      <w:ind w:left="1000"/>
      <w:jc w:val="left"/>
    </w:pPr>
    <w:rPr>
      <w:rFonts w:asciiTheme="minorHAnsi" w:hAnsiTheme="minorHAnsi"/>
      <w:szCs w:val="20"/>
    </w:rPr>
  </w:style>
  <w:style w:type="paragraph" w:styleId="TOC8">
    <w:name w:val="toc 8"/>
    <w:basedOn w:val="Normal"/>
    <w:next w:val="Normal"/>
    <w:autoRedefine/>
    <w:uiPriority w:val="39"/>
    <w:unhideWhenUsed/>
    <w:rsid w:val="003F4840"/>
    <w:pPr>
      <w:spacing w:after="0"/>
      <w:ind w:left="1200"/>
      <w:jc w:val="left"/>
    </w:pPr>
    <w:rPr>
      <w:rFonts w:asciiTheme="minorHAnsi" w:hAnsiTheme="minorHAnsi"/>
      <w:szCs w:val="20"/>
    </w:rPr>
  </w:style>
  <w:style w:type="paragraph" w:styleId="TOC9">
    <w:name w:val="toc 9"/>
    <w:basedOn w:val="Normal"/>
    <w:next w:val="Normal"/>
    <w:autoRedefine/>
    <w:uiPriority w:val="39"/>
    <w:unhideWhenUsed/>
    <w:rsid w:val="003F4840"/>
    <w:pPr>
      <w:spacing w:after="0"/>
      <w:ind w:left="1400"/>
      <w:jc w:val="left"/>
    </w:pPr>
    <w:rPr>
      <w:rFonts w:asciiTheme="minorHAnsi" w:hAnsiTheme="minorHAnsi"/>
      <w:szCs w:val="20"/>
    </w:rPr>
  </w:style>
  <w:style w:type="paragraph" w:styleId="FootnoteText">
    <w:name w:val="footnote text"/>
    <w:basedOn w:val="Normal"/>
    <w:link w:val="FootnoteTextChar"/>
    <w:uiPriority w:val="99"/>
    <w:unhideWhenUsed/>
    <w:rsid w:val="006222A2"/>
    <w:pPr>
      <w:spacing w:after="0" w:line="240" w:lineRule="auto"/>
      <w:jc w:val="left"/>
    </w:pPr>
    <w:rPr>
      <w:rFonts w:asciiTheme="minorHAnsi" w:hAnsiTheme="minorHAnsi"/>
      <w:color w:val="auto"/>
      <w:szCs w:val="20"/>
    </w:rPr>
  </w:style>
  <w:style w:type="character" w:customStyle="1" w:styleId="FootnoteTextChar">
    <w:name w:val="Footnote Text Char"/>
    <w:basedOn w:val="DefaultParagraphFont"/>
    <w:link w:val="FootnoteText"/>
    <w:uiPriority w:val="99"/>
    <w:rsid w:val="006222A2"/>
    <w:rPr>
      <w:sz w:val="20"/>
      <w:szCs w:val="20"/>
    </w:rPr>
  </w:style>
  <w:style w:type="character" w:styleId="FootnoteReference">
    <w:name w:val="footnote reference"/>
    <w:basedOn w:val="DefaultParagraphFont"/>
    <w:uiPriority w:val="99"/>
    <w:unhideWhenUsed/>
    <w:rsid w:val="00886A21"/>
    <w:rPr>
      <w:rFonts w:ascii="Calibri" w:hAnsi="Calibri"/>
      <w:sz w:val="22"/>
      <w:vertAlign w:val="superscript"/>
    </w:rPr>
  </w:style>
  <w:style w:type="table" w:styleId="LightShading-Accent1">
    <w:name w:val="Light Shading Accent 1"/>
    <w:basedOn w:val="TableNormal"/>
    <w:uiPriority w:val="60"/>
    <w:rsid w:val="00D36A72"/>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EndnoteText">
    <w:name w:val="endnote text"/>
    <w:basedOn w:val="Normal"/>
    <w:link w:val="EndnoteTextChar"/>
    <w:uiPriority w:val="99"/>
    <w:unhideWhenUsed/>
    <w:rsid w:val="00D36A72"/>
    <w:pPr>
      <w:jc w:val="left"/>
    </w:pPr>
    <w:rPr>
      <w:rFonts w:asciiTheme="minorHAnsi" w:hAnsiTheme="minorHAnsi"/>
      <w:color w:val="auto"/>
      <w:szCs w:val="20"/>
    </w:rPr>
  </w:style>
  <w:style w:type="character" w:customStyle="1" w:styleId="EndnoteTextChar">
    <w:name w:val="Endnote Text Char"/>
    <w:basedOn w:val="DefaultParagraphFont"/>
    <w:link w:val="EndnoteText"/>
    <w:uiPriority w:val="99"/>
    <w:rsid w:val="00D36A72"/>
    <w:rPr>
      <w:sz w:val="20"/>
      <w:szCs w:val="20"/>
    </w:rPr>
  </w:style>
  <w:style w:type="character" w:styleId="EndnoteReference">
    <w:name w:val="endnote reference"/>
    <w:basedOn w:val="DefaultParagraphFont"/>
    <w:uiPriority w:val="99"/>
    <w:unhideWhenUsed/>
    <w:rsid w:val="00D36A72"/>
    <w:rPr>
      <w:vertAlign w:val="superscript"/>
    </w:rPr>
  </w:style>
  <w:style w:type="table" w:customStyle="1" w:styleId="ListTable21">
    <w:name w:val="List Table 21"/>
    <w:basedOn w:val="TableNormal"/>
    <w:uiPriority w:val="47"/>
    <w:rsid w:val="00D36A72"/>
    <w:rPr>
      <w:rFonts w:ascii="Calibri" w:eastAsia="Calibri" w:hAnsi="Calibri" w:cs="Calibri"/>
      <w:color w:val="000000"/>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1">
    <w:name w:val="Table Grid1"/>
    <w:basedOn w:val="TableNormal"/>
    <w:next w:val="TableGrid"/>
    <w:uiPriority w:val="39"/>
    <w:rsid w:val="00D36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D36A72"/>
    <w:pPr>
      <w:spacing w:before="100" w:beforeAutospacing="1" w:after="100" w:afterAutospacing="1"/>
      <w:jc w:val="left"/>
    </w:pPr>
    <w:rPr>
      <w:rFonts w:ascii="Times" w:hAnsi="Times"/>
      <w:color w:val="auto"/>
      <w:szCs w:val="20"/>
    </w:rPr>
  </w:style>
  <w:style w:type="paragraph" w:customStyle="1" w:styleId="ecxmsolistparagraph">
    <w:name w:val="ecxmsolistparagraph"/>
    <w:basedOn w:val="Normal"/>
    <w:rsid w:val="00D36A72"/>
    <w:pPr>
      <w:spacing w:before="100" w:beforeAutospacing="1" w:after="100" w:afterAutospacing="1"/>
      <w:jc w:val="left"/>
    </w:pPr>
    <w:rPr>
      <w:rFonts w:ascii="Times" w:hAnsi="Times"/>
      <w:color w:val="auto"/>
      <w:szCs w:val="20"/>
    </w:rPr>
  </w:style>
  <w:style w:type="character" w:styleId="FollowedHyperlink">
    <w:name w:val="FollowedHyperlink"/>
    <w:basedOn w:val="DefaultParagraphFont"/>
    <w:uiPriority w:val="99"/>
    <w:semiHidden/>
    <w:unhideWhenUsed/>
    <w:rsid w:val="00D36A72"/>
    <w:rPr>
      <w:color w:val="954F72" w:themeColor="followedHyperlink"/>
      <w:u w:val="single"/>
    </w:rPr>
  </w:style>
  <w:style w:type="character" w:customStyle="1" w:styleId="apple-converted-space">
    <w:name w:val="apple-converted-space"/>
    <w:basedOn w:val="DefaultParagraphFont"/>
    <w:rsid w:val="00D36A72"/>
  </w:style>
  <w:style w:type="character" w:styleId="Emphasis">
    <w:name w:val="Emphasis"/>
    <w:basedOn w:val="DefaultParagraphFont"/>
    <w:uiPriority w:val="20"/>
    <w:rsid w:val="00D36A72"/>
    <w:rPr>
      <w:i/>
      <w:iCs/>
    </w:rPr>
  </w:style>
  <w:style w:type="paragraph" w:customStyle="1" w:styleId="NoSpacing1">
    <w:name w:val="No Spacing1"/>
    <w:rsid w:val="00D36A72"/>
    <w:rPr>
      <w:rFonts w:ascii="Calibri" w:eastAsia="Calibri" w:hAnsi="Calibri" w:cs="Times New Roman"/>
    </w:rPr>
  </w:style>
  <w:style w:type="paragraph" w:styleId="HTMLPreformatted">
    <w:name w:val="HTML Preformatted"/>
    <w:basedOn w:val="Normal"/>
    <w:link w:val="HTMLPreformattedChar"/>
    <w:uiPriority w:val="99"/>
    <w:unhideWhenUsed/>
    <w:rsid w:val="00D36A72"/>
    <w:pPr>
      <w:jc w:val="left"/>
    </w:pPr>
    <w:rPr>
      <w:rFonts w:ascii="Courier" w:hAnsi="Courier"/>
      <w:color w:val="auto"/>
      <w:szCs w:val="20"/>
    </w:rPr>
  </w:style>
  <w:style w:type="character" w:customStyle="1" w:styleId="HTMLPreformattedChar">
    <w:name w:val="HTML Preformatted Char"/>
    <w:basedOn w:val="DefaultParagraphFont"/>
    <w:link w:val="HTMLPreformatted"/>
    <w:uiPriority w:val="99"/>
    <w:rsid w:val="00D36A72"/>
    <w:rPr>
      <w:rFonts w:ascii="Courier" w:hAnsi="Courier"/>
      <w:sz w:val="20"/>
      <w:szCs w:val="20"/>
    </w:rPr>
  </w:style>
  <w:style w:type="paragraph" w:styleId="Subtitle">
    <w:name w:val="Subtitle"/>
    <w:basedOn w:val="Normal"/>
    <w:next w:val="Normal"/>
    <w:link w:val="SubtitleChar"/>
    <w:uiPriority w:val="11"/>
    <w:rsid w:val="00D36A72"/>
    <w:pPr>
      <w:numPr>
        <w:ilvl w:val="1"/>
      </w:numPr>
      <w:spacing w:after="160" w:line="259" w:lineRule="auto"/>
      <w:jc w:val="left"/>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D36A72"/>
    <w:rPr>
      <w:rFonts w:eastAsiaTheme="minorEastAsia"/>
      <w:color w:val="5A5A5A" w:themeColor="text1" w:themeTint="A5"/>
      <w:spacing w:val="15"/>
    </w:rPr>
  </w:style>
  <w:style w:type="table" w:styleId="MediumGrid2-Accent5">
    <w:name w:val="Medium Grid 2 Accent 5"/>
    <w:basedOn w:val="TableNormal"/>
    <w:uiPriority w:val="68"/>
    <w:rsid w:val="00D36A72"/>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36A72"/>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1-Accent5">
    <w:name w:val="Medium Grid 1 Accent 5"/>
    <w:basedOn w:val="TableNormal"/>
    <w:uiPriority w:val="67"/>
    <w:rsid w:val="00D36A72"/>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5">
    <w:name w:val="Colorful Grid Accent 5"/>
    <w:basedOn w:val="TableNormal"/>
    <w:uiPriority w:val="73"/>
    <w:rsid w:val="00D36A72"/>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3-Accent5">
    <w:name w:val="Medium Grid 3 Accent 5"/>
    <w:basedOn w:val="TableNormal"/>
    <w:uiPriority w:val="69"/>
    <w:rsid w:val="00D36A7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DarkList-Accent5">
    <w:name w:val="Dark List Accent 5"/>
    <w:basedOn w:val="TableNormal"/>
    <w:uiPriority w:val="70"/>
    <w:rsid w:val="00D36A72"/>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customStyle="1" w:styleId="TableGrid2">
    <w:name w:val="Table Grid2"/>
    <w:basedOn w:val="TableNormal"/>
    <w:next w:val="TableGrid"/>
    <w:uiPriority w:val="59"/>
    <w:rsid w:val="00D36A72"/>
    <w:rPr>
      <w:rFonts w:eastAsia="MS Mincho"/>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D36A72"/>
    <w:rPr>
      <w:color w:val="0563C1"/>
      <w:u w:val="single"/>
    </w:rPr>
  </w:style>
  <w:style w:type="table" w:customStyle="1" w:styleId="TableGrid3">
    <w:name w:val="Table Grid3"/>
    <w:basedOn w:val="TableNormal"/>
    <w:next w:val="TableGrid"/>
    <w:uiPriority w:val="59"/>
    <w:rsid w:val="00D36A72"/>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rsid w:val="00D36A72"/>
    <w:rPr>
      <w:i/>
      <w:iCs/>
      <w:color w:val="5B9BD5" w:themeColor="accent1"/>
    </w:rPr>
  </w:style>
  <w:style w:type="character" w:styleId="Strong">
    <w:name w:val="Strong"/>
    <w:basedOn w:val="DefaultParagraphFont"/>
    <w:uiPriority w:val="22"/>
    <w:rsid w:val="00D36A72"/>
    <w:rPr>
      <w:b/>
      <w:bCs/>
    </w:rPr>
  </w:style>
  <w:style w:type="paragraph" w:styleId="Title">
    <w:name w:val="Title"/>
    <w:basedOn w:val="Normal"/>
    <w:next w:val="Normal"/>
    <w:link w:val="TitleChar"/>
    <w:uiPriority w:val="10"/>
    <w:rsid w:val="00D36A72"/>
    <w:pPr>
      <w:contextualSpacing/>
      <w:jc w:val="left"/>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D36A72"/>
    <w:rPr>
      <w:rFonts w:asciiTheme="majorHAnsi" w:eastAsiaTheme="majorEastAsia" w:hAnsiTheme="majorHAnsi" w:cstheme="majorBidi"/>
      <w:spacing w:val="-10"/>
      <w:kern w:val="28"/>
      <w:sz w:val="56"/>
      <w:szCs w:val="56"/>
    </w:rPr>
  </w:style>
  <w:style w:type="character" w:customStyle="1" w:styleId="item2">
    <w:name w:val="item2"/>
    <w:basedOn w:val="DefaultParagraphFont"/>
    <w:rsid w:val="00D36A72"/>
  </w:style>
  <w:style w:type="character" w:customStyle="1" w:styleId="bold">
    <w:name w:val="bold"/>
    <w:basedOn w:val="DefaultParagraphFont"/>
    <w:rsid w:val="00D36A72"/>
  </w:style>
  <w:style w:type="paragraph" w:styleId="Quote">
    <w:name w:val="Quote"/>
    <w:basedOn w:val="Normal"/>
    <w:next w:val="Normal"/>
    <w:link w:val="QuoteChar"/>
    <w:uiPriority w:val="29"/>
    <w:rsid w:val="007F1A70"/>
    <w:pPr>
      <w:spacing w:before="120" w:after="120"/>
      <w:jc w:val="left"/>
    </w:pPr>
    <w:rPr>
      <w:rFonts w:ascii="Franklin Gothic Book" w:hAnsi="Franklin Gothic Book"/>
      <w:iCs/>
      <w:color w:val="1F3864" w:themeColor="accent5" w:themeShade="80"/>
      <w:sz w:val="26"/>
    </w:rPr>
  </w:style>
  <w:style w:type="character" w:customStyle="1" w:styleId="QuoteChar">
    <w:name w:val="Quote Char"/>
    <w:basedOn w:val="DefaultParagraphFont"/>
    <w:link w:val="Quote"/>
    <w:uiPriority w:val="29"/>
    <w:rsid w:val="007F1A70"/>
    <w:rPr>
      <w:rFonts w:ascii="Franklin Gothic Book" w:hAnsi="Franklin Gothic Book"/>
      <w:iCs/>
      <w:color w:val="1F3864" w:themeColor="accent5" w:themeShade="80"/>
      <w:sz w:val="26"/>
    </w:rPr>
  </w:style>
  <w:style w:type="paragraph" w:customStyle="1" w:styleId="Footnotes">
    <w:name w:val="Footnotes"/>
    <w:basedOn w:val="FootnoteText"/>
    <w:link w:val="FootnotesChar"/>
    <w:qFormat/>
    <w:rsid w:val="007909AD"/>
    <w:pPr>
      <w:spacing w:before="40" w:after="40" w:line="276" w:lineRule="auto"/>
    </w:pPr>
    <w:rPr>
      <w:rFonts w:ascii="Helvetica" w:hAnsi="Helvetica"/>
      <w:color w:val="767171" w:themeColor="background2" w:themeShade="80"/>
      <w:sz w:val="16"/>
    </w:rPr>
  </w:style>
  <w:style w:type="paragraph" w:customStyle="1" w:styleId="BodyBold">
    <w:name w:val="Body Bold"/>
    <w:basedOn w:val="Normal"/>
    <w:link w:val="BodyBoldChar"/>
    <w:rsid w:val="00192996"/>
    <w:pPr>
      <w:jc w:val="left"/>
    </w:pPr>
    <w:rPr>
      <w:b/>
      <w:color w:val="BF8F00" w:themeColor="accent4" w:themeShade="BF"/>
    </w:rPr>
  </w:style>
  <w:style w:type="character" w:customStyle="1" w:styleId="FootnotesChar">
    <w:name w:val="Footnotes Char"/>
    <w:basedOn w:val="FootnoteTextChar"/>
    <w:link w:val="Footnotes"/>
    <w:rsid w:val="007909AD"/>
    <w:rPr>
      <w:rFonts w:ascii="Helvetica" w:hAnsi="Helvetica"/>
      <w:color w:val="767171" w:themeColor="background2" w:themeShade="80"/>
      <w:sz w:val="16"/>
      <w:szCs w:val="20"/>
    </w:rPr>
  </w:style>
  <w:style w:type="character" w:customStyle="1" w:styleId="Heading5Char">
    <w:name w:val="Heading 5 Char"/>
    <w:basedOn w:val="DefaultParagraphFont"/>
    <w:link w:val="Heading5"/>
    <w:uiPriority w:val="9"/>
    <w:rsid w:val="00CC6DE4"/>
    <w:rPr>
      <w:rFonts w:ascii="Helvetica" w:eastAsiaTheme="majorEastAsia" w:hAnsi="Helvetica" w:cstheme="majorBidi"/>
      <w:b/>
      <w:color w:val="2E74B5" w:themeColor="accent1" w:themeShade="BF"/>
    </w:rPr>
  </w:style>
  <w:style w:type="character" w:customStyle="1" w:styleId="BodyBoldChar">
    <w:name w:val="Body Bold Char"/>
    <w:basedOn w:val="DefaultParagraphFont"/>
    <w:link w:val="BodyBold"/>
    <w:rsid w:val="00192996"/>
    <w:rPr>
      <w:rFonts w:ascii="Helvetica" w:hAnsi="Helvetica"/>
      <w:b/>
      <w:color w:val="BF8F00" w:themeColor="accent4" w:themeShade="BF"/>
      <w:sz w:val="20"/>
    </w:rPr>
  </w:style>
  <w:style w:type="paragraph" w:customStyle="1" w:styleId="CalloutBoxNormal">
    <w:name w:val="Callout Box Normal"/>
    <w:basedOn w:val="ListParagraph"/>
    <w:link w:val="CalloutBoxNormalChar"/>
    <w:rsid w:val="00146543"/>
    <w:pPr>
      <w:numPr>
        <w:numId w:val="1"/>
      </w:numPr>
    </w:pPr>
    <w:rPr>
      <w:sz w:val="18"/>
      <w:szCs w:val="18"/>
    </w:rPr>
  </w:style>
  <w:style w:type="character" w:styleId="PlaceholderText">
    <w:name w:val="Placeholder Text"/>
    <w:basedOn w:val="DefaultParagraphFont"/>
    <w:uiPriority w:val="99"/>
    <w:semiHidden/>
    <w:rsid w:val="00FE6C78"/>
    <w:rPr>
      <w:color w:val="808080"/>
    </w:rPr>
  </w:style>
  <w:style w:type="character" w:customStyle="1" w:styleId="ListParagraphChar">
    <w:name w:val="List Paragraph Char"/>
    <w:basedOn w:val="DefaultParagraphFont"/>
    <w:link w:val="ListParagraph"/>
    <w:uiPriority w:val="34"/>
    <w:rsid w:val="00146543"/>
    <w:rPr>
      <w:rFonts w:ascii="Helvetica" w:eastAsia="Times New Roman" w:hAnsi="Helvetica" w:cs="Times New Roman"/>
      <w:color w:val="404040" w:themeColor="text1" w:themeTint="BF"/>
      <w:sz w:val="20"/>
      <w:szCs w:val="20"/>
    </w:rPr>
  </w:style>
  <w:style w:type="character" w:customStyle="1" w:styleId="CalloutBoxNormalChar">
    <w:name w:val="Callout Box Normal Char"/>
    <w:basedOn w:val="ListParagraphChar"/>
    <w:link w:val="CalloutBoxNormal"/>
    <w:rsid w:val="00146543"/>
    <w:rPr>
      <w:rFonts w:ascii="Helvetica" w:eastAsia="Times New Roman" w:hAnsi="Helvetica" w:cs="Times New Roman"/>
      <w:color w:val="0D0D0D" w:themeColor="text1" w:themeTint="F2"/>
      <w:sz w:val="18"/>
      <w:szCs w:val="18"/>
    </w:rPr>
  </w:style>
  <w:style w:type="table" w:styleId="GridTable4-Accent3">
    <w:name w:val="Grid Table 4 Accent 3"/>
    <w:basedOn w:val="TableNormal"/>
    <w:uiPriority w:val="49"/>
    <w:rsid w:val="000606D0"/>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TableHeading">
    <w:name w:val="Table Heading"/>
    <w:basedOn w:val="Normal"/>
    <w:link w:val="TableHeadingChar"/>
    <w:qFormat/>
    <w:rsid w:val="00A004B1"/>
    <w:pPr>
      <w:spacing w:after="0" w:line="240" w:lineRule="auto"/>
      <w:jc w:val="left"/>
    </w:pPr>
    <w:rPr>
      <w:rFonts w:ascii="Franklin Gothic Demi" w:hAnsi="Franklin Gothic Demi"/>
      <w:bCs/>
      <w:color w:val="FFFFFF" w:themeColor="background1"/>
      <w:sz w:val="24"/>
    </w:rPr>
  </w:style>
  <w:style w:type="character" w:customStyle="1" w:styleId="Heading6Char">
    <w:name w:val="Heading 6 Char"/>
    <w:basedOn w:val="DefaultParagraphFont"/>
    <w:link w:val="Heading6"/>
    <w:uiPriority w:val="9"/>
    <w:rsid w:val="000559B8"/>
    <w:rPr>
      <w:rFonts w:ascii="Arial" w:eastAsiaTheme="majorEastAsia" w:hAnsi="Arial" w:cstheme="majorBidi"/>
      <w:color w:val="000000" w:themeColor="text1"/>
      <w:sz w:val="16"/>
    </w:rPr>
  </w:style>
  <w:style w:type="character" w:customStyle="1" w:styleId="TableHeadingChar">
    <w:name w:val="Table Heading Char"/>
    <w:basedOn w:val="DefaultParagraphFont"/>
    <w:link w:val="TableHeading"/>
    <w:rsid w:val="00A004B1"/>
    <w:rPr>
      <w:rFonts w:ascii="Franklin Gothic Demi" w:hAnsi="Franklin Gothic Demi"/>
      <w:bCs/>
      <w:color w:val="FFFFFF" w:themeColor="background1"/>
      <w:sz w:val="24"/>
    </w:rPr>
  </w:style>
  <w:style w:type="table" w:styleId="GridTable2-Accent3">
    <w:name w:val="Grid Table 2 Accent 3"/>
    <w:basedOn w:val="TableNormal"/>
    <w:uiPriority w:val="47"/>
    <w:rsid w:val="000858F8"/>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NoSpacing">
    <w:name w:val="No Spacing"/>
    <w:uiPriority w:val="1"/>
    <w:qFormat/>
    <w:rsid w:val="00C00B8A"/>
    <w:pPr>
      <w:spacing w:line="288" w:lineRule="auto"/>
      <w:jc w:val="both"/>
    </w:pPr>
    <w:rPr>
      <w:rFonts w:ascii="Helvetica" w:hAnsi="Helvetica"/>
      <w:sz w:val="16"/>
    </w:rPr>
  </w:style>
  <w:style w:type="table" w:styleId="GridTable4-Accent5">
    <w:name w:val="Grid Table 4 Accent 5"/>
    <w:basedOn w:val="TableNormal"/>
    <w:uiPriority w:val="49"/>
    <w:rsid w:val="001E7362"/>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Caption1">
    <w:name w:val="Caption 1"/>
    <w:basedOn w:val="Caption"/>
    <w:link w:val="Caption1Char"/>
    <w:autoRedefine/>
    <w:rsid w:val="00CC6DE4"/>
    <w:pPr>
      <w:tabs>
        <w:tab w:val="center" w:pos="4320"/>
        <w:tab w:val="right" w:pos="8640"/>
      </w:tabs>
    </w:pPr>
    <w:rPr>
      <w:rFonts w:eastAsia="Times New Roman" w:cs="Times New Roman"/>
      <w:i w:val="0"/>
      <w:iCs w:val="0"/>
      <w:noProof/>
      <w:szCs w:val="20"/>
    </w:rPr>
  </w:style>
  <w:style w:type="character" w:customStyle="1" w:styleId="Caption1Char">
    <w:name w:val="Caption 1 Char"/>
    <w:link w:val="Caption1"/>
    <w:rsid w:val="00CC6DE4"/>
    <w:rPr>
      <w:rFonts w:ascii="Franklin Gothic Demi" w:eastAsia="Times New Roman" w:hAnsi="Franklin Gothic Demi" w:cs="Times New Roman"/>
      <w:noProof/>
      <w:color w:val="BF8F00" w:themeColor="accent4" w:themeShade="BF"/>
      <w:sz w:val="24"/>
      <w:szCs w:val="20"/>
    </w:rPr>
  </w:style>
  <w:style w:type="paragraph" w:styleId="Caption">
    <w:name w:val="caption"/>
    <w:aliases w:val="Caption 2"/>
    <w:basedOn w:val="Normal"/>
    <w:next w:val="Normal"/>
    <w:link w:val="CaptionChar"/>
    <w:unhideWhenUsed/>
    <w:rsid w:val="00CC6DE4"/>
    <w:pPr>
      <w:spacing w:after="120" w:line="240" w:lineRule="auto"/>
      <w:jc w:val="center"/>
    </w:pPr>
    <w:rPr>
      <w:rFonts w:ascii="Franklin Gothic Demi" w:hAnsi="Franklin Gothic Demi"/>
      <w:i/>
      <w:iCs/>
      <w:color w:val="BF8F00" w:themeColor="accent4" w:themeShade="BF"/>
      <w:sz w:val="24"/>
      <w:szCs w:val="18"/>
    </w:rPr>
  </w:style>
  <w:style w:type="paragraph" w:styleId="BodyText">
    <w:name w:val="Body Text"/>
    <w:basedOn w:val="Normal"/>
    <w:link w:val="BodyTextChar"/>
    <w:unhideWhenUsed/>
    <w:rsid w:val="00CB2D91"/>
    <w:pPr>
      <w:spacing w:after="120"/>
    </w:pPr>
  </w:style>
  <w:style w:type="character" w:customStyle="1" w:styleId="BodyTextChar">
    <w:name w:val="Body Text Char"/>
    <w:basedOn w:val="DefaultParagraphFont"/>
    <w:link w:val="BodyText"/>
    <w:rsid w:val="00CB2D91"/>
    <w:rPr>
      <w:rFonts w:ascii="Helvetica" w:hAnsi="Helvetica"/>
      <w:color w:val="0D0D0D" w:themeColor="text1" w:themeTint="F2"/>
      <w:sz w:val="20"/>
    </w:rPr>
  </w:style>
  <w:style w:type="paragraph" w:styleId="BodyTextIndent">
    <w:name w:val="Body Text Indent"/>
    <w:basedOn w:val="Normal"/>
    <w:link w:val="BodyTextIndentChar"/>
    <w:semiHidden/>
    <w:rsid w:val="00CB2D91"/>
    <w:pPr>
      <w:spacing w:line="240" w:lineRule="auto"/>
      <w:ind w:firstLine="720"/>
    </w:pPr>
    <w:rPr>
      <w:rFonts w:ascii="Times New Roman" w:eastAsia="Times New Roman" w:hAnsi="Times New Roman" w:cs="Times New Roman"/>
      <w:color w:val="auto"/>
      <w:sz w:val="24"/>
      <w:szCs w:val="20"/>
    </w:rPr>
  </w:style>
  <w:style w:type="character" w:customStyle="1" w:styleId="BodyTextIndentChar">
    <w:name w:val="Body Text Indent Char"/>
    <w:basedOn w:val="DefaultParagraphFont"/>
    <w:link w:val="BodyTextIndent"/>
    <w:semiHidden/>
    <w:rsid w:val="00CB2D91"/>
    <w:rPr>
      <w:rFonts w:ascii="Times New Roman" w:eastAsia="Times New Roman" w:hAnsi="Times New Roman" w:cs="Times New Roman"/>
      <w:sz w:val="24"/>
      <w:szCs w:val="20"/>
    </w:rPr>
  </w:style>
  <w:style w:type="paragraph" w:customStyle="1" w:styleId="TableBody">
    <w:name w:val="TableBody"/>
    <w:link w:val="TableBodyChar"/>
    <w:rsid w:val="00CB2D91"/>
    <w:rPr>
      <w:rFonts w:ascii="Arial" w:eastAsia="Times New Roman" w:hAnsi="Arial" w:cs="Times New Roman"/>
      <w:sz w:val="18"/>
      <w:szCs w:val="20"/>
    </w:rPr>
  </w:style>
  <w:style w:type="paragraph" w:customStyle="1" w:styleId="inMillions">
    <w:name w:val="$inMillions"/>
    <w:next w:val="Normal"/>
    <w:link w:val="inMillionsChar"/>
    <w:rsid w:val="00CB2D91"/>
    <w:rPr>
      <w:rFonts w:ascii="Arial" w:eastAsia="Times New Roman" w:hAnsi="Arial" w:cs="Times New Roman"/>
      <w:noProof/>
      <w:sz w:val="16"/>
      <w:szCs w:val="20"/>
    </w:rPr>
  </w:style>
  <w:style w:type="paragraph" w:customStyle="1" w:styleId="PasteChart">
    <w:name w:val="PasteChart"/>
    <w:rsid w:val="00CB2D91"/>
    <w:pPr>
      <w:jc w:val="center"/>
    </w:pPr>
    <w:rPr>
      <w:rFonts w:ascii="Times New Roman" w:eastAsia="Times New Roman" w:hAnsi="Times New Roman" w:cs="Times New Roman"/>
      <w:noProof/>
      <w:sz w:val="24"/>
      <w:szCs w:val="20"/>
    </w:rPr>
  </w:style>
  <w:style w:type="paragraph" w:styleId="TableofFigures">
    <w:name w:val="table of figures"/>
    <w:basedOn w:val="Normal"/>
    <w:next w:val="Normal"/>
    <w:uiPriority w:val="99"/>
    <w:rsid w:val="00CB2D91"/>
    <w:pPr>
      <w:spacing w:after="0" w:line="240" w:lineRule="auto"/>
      <w:ind w:left="480" w:hanging="480"/>
    </w:pPr>
    <w:rPr>
      <w:rFonts w:ascii="Times New Roman" w:eastAsia="Times New Roman" w:hAnsi="Times New Roman" w:cs="Times New Roman"/>
      <w:smallCaps/>
      <w:color w:val="auto"/>
      <w:szCs w:val="20"/>
    </w:rPr>
  </w:style>
  <w:style w:type="character" w:customStyle="1" w:styleId="TableBodyChar">
    <w:name w:val="TableBody Char"/>
    <w:link w:val="TableBody"/>
    <w:locked/>
    <w:rsid w:val="00CB2D91"/>
    <w:rPr>
      <w:rFonts w:ascii="Arial" w:eastAsia="Times New Roman" w:hAnsi="Arial" w:cs="Times New Roman"/>
      <w:sz w:val="18"/>
      <w:szCs w:val="20"/>
    </w:rPr>
  </w:style>
  <w:style w:type="character" w:customStyle="1" w:styleId="inMillionsChar">
    <w:name w:val="$inMillions Char"/>
    <w:link w:val="inMillions"/>
    <w:locked/>
    <w:rsid w:val="00CB2D91"/>
    <w:rPr>
      <w:rFonts w:ascii="Arial" w:eastAsia="Times New Roman" w:hAnsi="Arial" w:cs="Times New Roman"/>
      <w:noProof/>
      <w:sz w:val="16"/>
      <w:szCs w:val="20"/>
    </w:rPr>
  </w:style>
  <w:style w:type="numbering" w:customStyle="1" w:styleId="NoList1">
    <w:name w:val="No List1"/>
    <w:next w:val="NoList"/>
    <w:uiPriority w:val="99"/>
    <w:semiHidden/>
    <w:unhideWhenUsed/>
    <w:rsid w:val="00CB2D91"/>
  </w:style>
  <w:style w:type="paragraph" w:customStyle="1" w:styleId="CaptionAppendix">
    <w:name w:val="Caption Appendix"/>
    <w:basedOn w:val="Caption"/>
    <w:autoRedefine/>
    <w:rsid w:val="00CC6DE4"/>
    <w:pPr>
      <w:tabs>
        <w:tab w:val="left" w:pos="8550"/>
      </w:tabs>
    </w:pPr>
    <w:rPr>
      <w:rFonts w:eastAsia="Times New Roman" w:cs="Times New Roman"/>
      <w:bCs/>
      <w:i w:val="0"/>
      <w:iCs w:val="0"/>
      <w:szCs w:val="20"/>
    </w:rPr>
  </w:style>
  <w:style w:type="character" w:customStyle="1" w:styleId="CaptionChar">
    <w:name w:val="Caption Char"/>
    <w:aliases w:val="Caption 2 Char"/>
    <w:link w:val="Caption"/>
    <w:rsid w:val="00CC6DE4"/>
    <w:rPr>
      <w:rFonts w:ascii="Franklin Gothic Demi" w:hAnsi="Franklin Gothic Demi"/>
      <w:i/>
      <w:iCs/>
      <w:color w:val="BF8F00" w:themeColor="accent4" w:themeShade="BF"/>
      <w:sz w:val="24"/>
      <w:szCs w:val="18"/>
    </w:rPr>
  </w:style>
  <w:style w:type="numbering" w:customStyle="1" w:styleId="NoList2">
    <w:name w:val="No List2"/>
    <w:next w:val="NoList"/>
    <w:uiPriority w:val="99"/>
    <w:semiHidden/>
    <w:unhideWhenUsed/>
    <w:rsid w:val="00CB2D91"/>
  </w:style>
  <w:style w:type="paragraph" w:customStyle="1" w:styleId="inmillions0">
    <w:name w:val="inmillions"/>
    <w:basedOn w:val="Normal"/>
    <w:rsid w:val="00CB2D91"/>
    <w:pPr>
      <w:spacing w:after="0" w:line="240" w:lineRule="auto"/>
      <w:jc w:val="left"/>
    </w:pPr>
    <w:rPr>
      <w:rFonts w:ascii="Arial" w:eastAsia="Times New Roman" w:hAnsi="Arial" w:cs="Arial"/>
      <w:color w:val="auto"/>
      <w:sz w:val="16"/>
      <w:szCs w:val="16"/>
    </w:rPr>
  </w:style>
  <w:style w:type="paragraph" w:customStyle="1" w:styleId="O-BodyText5J">
    <w:name w:val="O-Body Text .5&quot; (J)"/>
    <w:aliases w:val="s14"/>
    <w:basedOn w:val="Normal"/>
    <w:link w:val="O-BodyText5JChar"/>
    <w:rsid w:val="00CB2D91"/>
    <w:pPr>
      <w:numPr>
        <w:numId w:val="2"/>
      </w:numPr>
      <w:spacing w:line="240" w:lineRule="auto"/>
    </w:pPr>
    <w:rPr>
      <w:rFonts w:ascii="Times New Roman" w:eastAsia="Times New Roman" w:hAnsi="Times New Roman" w:cs="Times New Roman"/>
      <w:color w:val="auto"/>
      <w:sz w:val="24"/>
      <w:szCs w:val="20"/>
    </w:rPr>
  </w:style>
  <w:style w:type="character" w:customStyle="1" w:styleId="O-BodyText5JChar">
    <w:name w:val="O-Body Text .5&quot; (J) Char"/>
    <w:aliases w:val="s14 Char"/>
    <w:link w:val="O-BodyText5J"/>
    <w:rsid w:val="00CB2D91"/>
    <w:rPr>
      <w:rFonts w:ascii="Times New Roman" w:eastAsia="Times New Roman" w:hAnsi="Times New Roman" w:cs="Times New Roman"/>
      <w:sz w:val="24"/>
      <w:szCs w:val="20"/>
    </w:rPr>
  </w:style>
  <w:style w:type="paragraph" w:customStyle="1" w:styleId="Caption2NotItalic">
    <w:name w:val="Caption 2 + Not Italic"/>
    <w:basedOn w:val="Caption"/>
    <w:autoRedefine/>
    <w:rsid w:val="006222A2"/>
    <w:pPr>
      <w:tabs>
        <w:tab w:val="left" w:pos="8550"/>
      </w:tabs>
      <w:spacing w:before="80"/>
    </w:pPr>
    <w:rPr>
      <w:rFonts w:ascii="Times New Roman" w:eastAsia="Times New Roman" w:hAnsi="Times New Roman" w:cs="Times New Roman"/>
      <w:b/>
      <w:bCs/>
      <w:i w:val="0"/>
      <w:iCs w:val="0"/>
      <w:color w:val="auto"/>
      <w:szCs w:val="20"/>
    </w:rPr>
  </w:style>
  <w:style w:type="table" w:styleId="PlainTable5">
    <w:name w:val="Plain Table 5"/>
    <w:basedOn w:val="TableNormal"/>
    <w:uiPriority w:val="45"/>
    <w:rsid w:val="00D85B6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7567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3-Accent3">
    <w:name w:val="Grid Table 3 Accent 3"/>
    <w:basedOn w:val="TableNormal"/>
    <w:uiPriority w:val="48"/>
    <w:rsid w:val="00AC429C"/>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styleId="PlainText">
    <w:name w:val="Plain Text"/>
    <w:basedOn w:val="Normal"/>
    <w:link w:val="PlainTextChar"/>
    <w:uiPriority w:val="99"/>
    <w:semiHidden/>
    <w:unhideWhenUsed/>
    <w:rsid w:val="00E81F25"/>
    <w:pPr>
      <w:spacing w:after="0" w:line="240" w:lineRule="auto"/>
      <w:jc w:val="left"/>
    </w:pPr>
    <w:rPr>
      <w:rFonts w:ascii="Calibri" w:eastAsia="Times New Roman" w:hAnsi="Calibri" w:cs="Times New Roman"/>
      <w:color w:val="auto"/>
      <w:szCs w:val="21"/>
    </w:rPr>
  </w:style>
  <w:style w:type="character" w:customStyle="1" w:styleId="PlainTextChar">
    <w:name w:val="Plain Text Char"/>
    <w:basedOn w:val="DefaultParagraphFont"/>
    <w:link w:val="PlainText"/>
    <w:uiPriority w:val="99"/>
    <w:semiHidden/>
    <w:rsid w:val="00E81F25"/>
    <w:rPr>
      <w:rFonts w:ascii="Calibri" w:eastAsia="Times New Roman" w:hAnsi="Calibri" w:cs="Times New Roman"/>
      <w:szCs w:val="21"/>
    </w:rPr>
  </w:style>
  <w:style w:type="character" w:customStyle="1" w:styleId="HeaderText-DateStyleGroup1">
    <w:name w:val="HeaderText-Date (Style Group 1)"/>
    <w:uiPriority w:val="99"/>
    <w:rsid w:val="00186831"/>
    <w:rPr>
      <w:rFonts w:ascii="Open Sans Light" w:hAnsi="Open Sans Light" w:cs="Open Sans Light"/>
      <w:caps/>
      <w:sz w:val="22"/>
      <w:szCs w:val="22"/>
    </w:rPr>
  </w:style>
  <w:style w:type="table" w:customStyle="1" w:styleId="GridTable4-Accent51">
    <w:name w:val="Grid Table 4 - Accent 51"/>
    <w:basedOn w:val="TableNormal"/>
    <w:uiPriority w:val="49"/>
    <w:rsid w:val="00186831"/>
    <w:rPr>
      <w:rFonts w:ascii="Times New Roman" w:hAnsi="Times New Roman"/>
      <w:sz w:val="24"/>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endnotes">
    <w:name w:val="endnotes"/>
    <w:basedOn w:val="EndnoteText"/>
    <w:link w:val="endnotesChar"/>
    <w:qFormat/>
    <w:rsid w:val="00186831"/>
    <w:pPr>
      <w:spacing w:after="0" w:line="240" w:lineRule="auto"/>
      <w:contextualSpacing/>
      <w:textboxTightWrap w:val="firstAndLastLine"/>
    </w:pPr>
    <w:rPr>
      <w:rFonts w:ascii="Arial" w:hAnsi="Arial"/>
      <w:sz w:val="18"/>
    </w:rPr>
  </w:style>
  <w:style w:type="character" w:customStyle="1" w:styleId="endnotesChar">
    <w:name w:val="endnotes Char"/>
    <w:basedOn w:val="EndnoteTextChar"/>
    <w:link w:val="endnotes"/>
    <w:rsid w:val="00186831"/>
    <w:rPr>
      <w:rFonts w:ascii="Arial" w:hAnsi="Arial"/>
      <w:sz w:val="18"/>
      <w:szCs w:val="20"/>
    </w:rPr>
  </w:style>
  <w:style w:type="table" w:styleId="GridTable6Colorful-Accent5">
    <w:name w:val="Grid Table 6 Colorful Accent 5"/>
    <w:basedOn w:val="TableNormal"/>
    <w:uiPriority w:val="51"/>
    <w:rsid w:val="00E963B4"/>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C00B8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09083">
      <w:bodyDiv w:val="1"/>
      <w:marLeft w:val="0"/>
      <w:marRight w:val="0"/>
      <w:marTop w:val="0"/>
      <w:marBottom w:val="0"/>
      <w:divBdr>
        <w:top w:val="none" w:sz="0" w:space="0" w:color="auto"/>
        <w:left w:val="none" w:sz="0" w:space="0" w:color="auto"/>
        <w:bottom w:val="none" w:sz="0" w:space="0" w:color="auto"/>
        <w:right w:val="none" w:sz="0" w:space="0" w:color="auto"/>
      </w:divBdr>
    </w:div>
    <w:div w:id="226307565">
      <w:bodyDiv w:val="1"/>
      <w:marLeft w:val="0"/>
      <w:marRight w:val="0"/>
      <w:marTop w:val="0"/>
      <w:marBottom w:val="0"/>
      <w:divBdr>
        <w:top w:val="none" w:sz="0" w:space="0" w:color="auto"/>
        <w:left w:val="none" w:sz="0" w:space="0" w:color="auto"/>
        <w:bottom w:val="none" w:sz="0" w:space="0" w:color="auto"/>
        <w:right w:val="none" w:sz="0" w:space="0" w:color="auto"/>
      </w:divBdr>
    </w:div>
    <w:div w:id="255023271">
      <w:bodyDiv w:val="1"/>
      <w:marLeft w:val="0"/>
      <w:marRight w:val="0"/>
      <w:marTop w:val="0"/>
      <w:marBottom w:val="0"/>
      <w:divBdr>
        <w:top w:val="none" w:sz="0" w:space="0" w:color="auto"/>
        <w:left w:val="none" w:sz="0" w:space="0" w:color="auto"/>
        <w:bottom w:val="none" w:sz="0" w:space="0" w:color="auto"/>
        <w:right w:val="none" w:sz="0" w:space="0" w:color="auto"/>
      </w:divBdr>
    </w:div>
    <w:div w:id="384984999">
      <w:bodyDiv w:val="1"/>
      <w:marLeft w:val="0"/>
      <w:marRight w:val="0"/>
      <w:marTop w:val="0"/>
      <w:marBottom w:val="0"/>
      <w:divBdr>
        <w:top w:val="none" w:sz="0" w:space="0" w:color="auto"/>
        <w:left w:val="none" w:sz="0" w:space="0" w:color="auto"/>
        <w:bottom w:val="none" w:sz="0" w:space="0" w:color="auto"/>
        <w:right w:val="none" w:sz="0" w:space="0" w:color="auto"/>
      </w:divBdr>
    </w:div>
    <w:div w:id="531960165">
      <w:bodyDiv w:val="1"/>
      <w:marLeft w:val="0"/>
      <w:marRight w:val="0"/>
      <w:marTop w:val="0"/>
      <w:marBottom w:val="0"/>
      <w:divBdr>
        <w:top w:val="none" w:sz="0" w:space="0" w:color="auto"/>
        <w:left w:val="none" w:sz="0" w:space="0" w:color="auto"/>
        <w:bottom w:val="none" w:sz="0" w:space="0" w:color="auto"/>
        <w:right w:val="none" w:sz="0" w:space="0" w:color="auto"/>
      </w:divBdr>
    </w:div>
    <w:div w:id="614794812">
      <w:bodyDiv w:val="1"/>
      <w:marLeft w:val="0"/>
      <w:marRight w:val="0"/>
      <w:marTop w:val="0"/>
      <w:marBottom w:val="0"/>
      <w:divBdr>
        <w:top w:val="none" w:sz="0" w:space="0" w:color="auto"/>
        <w:left w:val="none" w:sz="0" w:space="0" w:color="auto"/>
        <w:bottom w:val="none" w:sz="0" w:space="0" w:color="auto"/>
        <w:right w:val="none" w:sz="0" w:space="0" w:color="auto"/>
      </w:divBdr>
    </w:div>
    <w:div w:id="619338581">
      <w:bodyDiv w:val="1"/>
      <w:marLeft w:val="0"/>
      <w:marRight w:val="0"/>
      <w:marTop w:val="0"/>
      <w:marBottom w:val="0"/>
      <w:divBdr>
        <w:top w:val="none" w:sz="0" w:space="0" w:color="auto"/>
        <w:left w:val="none" w:sz="0" w:space="0" w:color="auto"/>
        <w:bottom w:val="none" w:sz="0" w:space="0" w:color="auto"/>
        <w:right w:val="none" w:sz="0" w:space="0" w:color="auto"/>
      </w:divBdr>
    </w:div>
    <w:div w:id="782190158">
      <w:bodyDiv w:val="1"/>
      <w:marLeft w:val="0"/>
      <w:marRight w:val="0"/>
      <w:marTop w:val="0"/>
      <w:marBottom w:val="0"/>
      <w:divBdr>
        <w:top w:val="none" w:sz="0" w:space="0" w:color="auto"/>
        <w:left w:val="none" w:sz="0" w:space="0" w:color="auto"/>
        <w:bottom w:val="none" w:sz="0" w:space="0" w:color="auto"/>
        <w:right w:val="none" w:sz="0" w:space="0" w:color="auto"/>
      </w:divBdr>
    </w:div>
    <w:div w:id="977958641">
      <w:bodyDiv w:val="1"/>
      <w:marLeft w:val="0"/>
      <w:marRight w:val="0"/>
      <w:marTop w:val="0"/>
      <w:marBottom w:val="0"/>
      <w:divBdr>
        <w:top w:val="none" w:sz="0" w:space="0" w:color="auto"/>
        <w:left w:val="none" w:sz="0" w:space="0" w:color="auto"/>
        <w:bottom w:val="none" w:sz="0" w:space="0" w:color="auto"/>
        <w:right w:val="none" w:sz="0" w:space="0" w:color="auto"/>
      </w:divBdr>
    </w:div>
    <w:div w:id="1078407790">
      <w:bodyDiv w:val="1"/>
      <w:marLeft w:val="0"/>
      <w:marRight w:val="0"/>
      <w:marTop w:val="0"/>
      <w:marBottom w:val="0"/>
      <w:divBdr>
        <w:top w:val="none" w:sz="0" w:space="0" w:color="auto"/>
        <w:left w:val="none" w:sz="0" w:space="0" w:color="auto"/>
        <w:bottom w:val="none" w:sz="0" w:space="0" w:color="auto"/>
        <w:right w:val="none" w:sz="0" w:space="0" w:color="auto"/>
      </w:divBdr>
    </w:div>
    <w:div w:id="211544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hyperlink" Target="https://www.airdna.co/"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3.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7.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s://www.census.gov/geo/reference/puma.html" TargetMode="External"/><Relationship Id="rId2" Type="http://schemas.openxmlformats.org/officeDocument/2006/relationships/hyperlink" Target="https://ag.ny.gov/pdfs/AIRBNB%20REPORT.pdf" TargetMode="External"/><Relationship Id="rId1" Type="http://schemas.openxmlformats.org/officeDocument/2006/relationships/hyperlink" Target="http://www1.nyc.gov/assets/hpd/downloads/pdf/about/2017-hvs-initial-findings.pdf"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5777643179217983E-2"/>
          <c:y val="9.6714489187145133E-2"/>
          <c:w val="0.88239686385355698"/>
          <c:h val="0.80147767365256828"/>
        </c:manualLayout>
      </c:layout>
      <c:lineChart>
        <c:grouping val="standard"/>
        <c:varyColors val="0"/>
        <c:ser>
          <c:idx val="0"/>
          <c:order val="0"/>
          <c:tx>
            <c:strRef>
              <c:f>Sheet1!$B$1</c:f>
              <c:strCache>
                <c:ptCount val="1"/>
                <c:pt idx="0">
                  <c:v>Series 1</c:v>
                </c:pt>
              </c:strCache>
            </c:strRef>
          </c:tx>
          <c:spPr>
            <a:ln w="28575" cap="rnd">
              <a:solidFill>
                <a:srgbClr val="CC0000"/>
              </a:solidFill>
              <a:round/>
            </a:ln>
            <a:effectLst/>
          </c:spPr>
          <c:marker>
            <c:symbol val="circle"/>
            <c:size val="8"/>
            <c:spPr>
              <a:solidFill>
                <a:srgbClr val="FF5050"/>
              </a:solidFill>
              <a:ln w="9525">
                <a:noFill/>
              </a:ln>
              <a:effectLst/>
            </c:spPr>
          </c:marker>
          <c:dLbls>
            <c:dLbl>
              <c:idx val="3"/>
              <c:layout>
                <c:manualLayout>
                  <c:x val="-7.5094555488256276E-2"/>
                  <c:y val="-4.781420240558667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D0E-AD42-B9BF-15BE448EBD98}"/>
                </c:ext>
              </c:extLst>
            </c:dLbl>
            <c:dLbl>
              <c:idx val="4"/>
              <c:layout>
                <c:manualLayout>
                  <c:x val="-0.10867218520761836"/>
                  <c:y val="-1.038671360619171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D0E-AD42-B9BF-15BE448EBD9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Sheet1!$A$2:$A$9</c:f>
              <c:numCache>
                <c:formatCode>General</c:formatCode>
                <c:ptCount val="8"/>
                <c:pt idx="0">
                  <c:v>2010</c:v>
                </c:pt>
                <c:pt idx="1">
                  <c:v>2011</c:v>
                </c:pt>
                <c:pt idx="2">
                  <c:v>2012</c:v>
                </c:pt>
                <c:pt idx="3">
                  <c:v>2013</c:v>
                </c:pt>
                <c:pt idx="4">
                  <c:v>2014</c:v>
                </c:pt>
                <c:pt idx="5">
                  <c:v>2015</c:v>
                </c:pt>
                <c:pt idx="6">
                  <c:v>2016</c:v>
                </c:pt>
                <c:pt idx="7">
                  <c:v>2017</c:v>
                </c:pt>
              </c:numCache>
            </c:numRef>
          </c:cat>
          <c:val>
            <c:numRef>
              <c:f>Sheet1!$B$2:$B$9</c:f>
              <c:numCache>
                <c:formatCode>_(* #,##0_);_(* \(#,##0\);_(* "-"??_);_(@_)</c:formatCode>
                <c:ptCount val="8"/>
                <c:pt idx="0">
                  <c:v>1092</c:v>
                </c:pt>
                <c:pt idx="1">
                  <c:v>2362</c:v>
                </c:pt>
                <c:pt idx="2">
                  <c:v>5628</c:v>
                </c:pt>
                <c:pt idx="3">
                  <c:v>10391</c:v>
                </c:pt>
                <c:pt idx="4">
                  <c:v>26122</c:v>
                </c:pt>
                <c:pt idx="5">
                  <c:v>43144</c:v>
                </c:pt>
                <c:pt idx="6">
                  <c:v>39836</c:v>
                </c:pt>
                <c:pt idx="7">
                  <c:v>36615</c:v>
                </c:pt>
              </c:numCache>
            </c:numRef>
          </c:val>
          <c:smooth val="0"/>
          <c:extLst>
            <c:ext xmlns:c16="http://schemas.microsoft.com/office/drawing/2014/chart" uri="{C3380CC4-5D6E-409C-BE32-E72D297353CC}">
              <c16:uniqueId val="{00000002-5D0E-AD42-B9BF-15BE448EBD98}"/>
            </c:ext>
          </c:extLst>
        </c:ser>
        <c:dLbls>
          <c:showLegendKey val="0"/>
          <c:showVal val="0"/>
          <c:showCatName val="0"/>
          <c:showSerName val="0"/>
          <c:showPercent val="0"/>
          <c:showBubbleSize val="0"/>
        </c:dLbls>
        <c:marker val="1"/>
        <c:smooth val="0"/>
        <c:axId val="720793296"/>
        <c:axId val="720794472"/>
      </c:lineChart>
      <c:catAx>
        <c:axId val="720793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720794472"/>
        <c:crosses val="autoZero"/>
        <c:auto val="1"/>
        <c:lblAlgn val="ctr"/>
        <c:lblOffset val="100"/>
        <c:noMultiLvlLbl val="0"/>
      </c:catAx>
      <c:valAx>
        <c:axId val="720794472"/>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720793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10489A7187349BFAE607EFD08AE15CC"/>
        <w:category>
          <w:name w:val="General"/>
          <w:gallery w:val="placeholder"/>
        </w:category>
        <w:types>
          <w:type w:val="bbPlcHdr"/>
        </w:types>
        <w:behaviors>
          <w:behavior w:val="content"/>
        </w:behaviors>
        <w:guid w:val="{ECA8D1BC-E123-4937-BCD8-D70151CED989}"/>
      </w:docPartPr>
      <w:docPartBody>
        <w:p w:rsidR="00974B25" w:rsidRDefault="009508FC" w:rsidP="009508FC">
          <w:pPr>
            <w:pStyle w:val="A10489A7187349BFAE607EFD08AE15CC"/>
          </w:pPr>
          <w:r w:rsidRPr="000F6F9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w:panose1 w:val="020005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Open Sans Light">
    <w:altName w:val="Arial"/>
    <w:panose1 w:val="020B0604020202020204"/>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9CA"/>
    <w:rsid w:val="000848F1"/>
    <w:rsid w:val="002519CA"/>
    <w:rsid w:val="002D5597"/>
    <w:rsid w:val="0058603B"/>
    <w:rsid w:val="006365E4"/>
    <w:rsid w:val="008530E1"/>
    <w:rsid w:val="009508FC"/>
    <w:rsid w:val="00974B25"/>
    <w:rsid w:val="00BA52A8"/>
    <w:rsid w:val="00CA7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19CA"/>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08FC"/>
    <w:rPr>
      <w:color w:val="808080"/>
    </w:rPr>
  </w:style>
  <w:style w:type="paragraph" w:customStyle="1" w:styleId="191C31CD3F184671B008816C20A36B4D">
    <w:name w:val="191C31CD3F184671B008816C20A36B4D"/>
    <w:rsid w:val="009508FC"/>
  </w:style>
  <w:style w:type="paragraph" w:customStyle="1" w:styleId="A10489A7187349BFAE607EFD08AE15CC">
    <w:name w:val="A10489A7187349BFAE607EFD08AE15CC"/>
    <w:rsid w:val="009508FC"/>
  </w:style>
  <w:style w:type="paragraph" w:customStyle="1" w:styleId="962A7C2AB08447F0978F24FDFF4E7CE3">
    <w:name w:val="962A7C2AB08447F0978F24FDFF4E7CE3"/>
    <w:rsid w:val="009508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E0C11-3FEC-CF48-BE16-4F9460F74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2653</Words>
  <Characters>15126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Impact of AirBnB on NYC Rents</vt:lpstr>
    </vt:vector>
  </TitlesOfParts>
  <Company>NYC Comptrollers Office</Company>
  <LinksUpToDate>false</LinksUpToDate>
  <CharactersWithSpaces>17744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Airbnb on NYC Rents</dc:title>
  <dc:subject/>
  <dc:creator>Niblack, Preston</dc:creator>
  <cp:keywords/>
  <dc:description/>
  <cp:lastModifiedBy>Austin Shafran</cp:lastModifiedBy>
  <cp:revision>2</cp:revision>
  <cp:lastPrinted>2018-04-12T14:10:00Z</cp:lastPrinted>
  <dcterms:created xsi:type="dcterms:W3CDTF">2018-04-20T20:20:00Z</dcterms:created>
  <dcterms:modified xsi:type="dcterms:W3CDTF">2018-04-20T20:20:00Z</dcterms:modified>
</cp:coreProperties>
</file>